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554CB" w14:textId="3B9319F7" w:rsidR="007F62BC" w:rsidRPr="005F1DEA" w:rsidRDefault="00000000" w:rsidP="003938B2">
      <w:pPr>
        <w:rPr>
          <w:rFonts w:ascii="Arial" w:hAnsi="Arial" w:cs="Arial"/>
          <w:color w:val="808080"/>
          <w:sz w:val="40"/>
          <w:szCs w:val="40"/>
        </w:rPr>
      </w:pPr>
      <w:r w:rsidRPr="005F26BD">
        <w:rPr>
          <w:rFonts w:ascii="Arial" w:hAnsi="Arial" w:cs="Arial"/>
          <w:noProof/>
          <w:color w:val="808080"/>
          <w:sz w:val="40"/>
          <w:szCs w:val="40"/>
          <w:highlight w:val="yellow"/>
          <w:lang w:val="en-GB" w:eastAsia="en-GB" w:bidi="te"/>
        </w:rPr>
        <w:pict w14:anchorId="32C81149">
          <v:rect id="_x0000_s2050" style="position:absolute;margin-left:-9pt;margin-top:-45pt;width:513pt;height:53.95pt;z-index:1;v-text-anchor:middle" filled="f" fillcolor="#bbe0e3" stroked="f">
            <v:textbox style="mso-next-textbox:#_x0000_s2050">
              <w:txbxContent>
                <w:p w14:paraId="0B7C1393" w14:textId="77777777" w:rsidR="007F62BC" w:rsidRPr="005F1DEA" w:rsidRDefault="003C584B" w:rsidP="00943F3C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hAnsi="Arial" w:cs="Arial"/>
                      <w:i/>
                      <w:iCs/>
                      <w:color w:val="00703C"/>
                      <w:sz w:val="32"/>
                      <w:szCs w:val="32"/>
                    </w:rPr>
                  </w:pPr>
                  <w:r w:rsidRPr="005F1DEA">
                    <w:rPr>
                      <w:rFonts w:ascii="Arial" w:hAnsi="Arial" w:cs="Arial"/>
                      <w:i/>
                      <w:iCs/>
                      <w:color w:val="00703C"/>
                      <w:sz w:val="32"/>
                      <w:szCs w:val="32"/>
                    </w:rPr>
                    <w:t>Position Description</w:t>
                  </w:r>
                </w:p>
              </w:txbxContent>
            </v:textbox>
          </v:rect>
        </w:pict>
      </w:r>
      <w:r w:rsidRPr="005F26BD">
        <w:rPr>
          <w:rFonts w:ascii="Arial" w:hAnsi="Arial" w:cs="Arial"/>
          <w:noProof/>
          <w:sz w:val="40"/>
          <w:szCs w:val="40"/>
          <w:highlight w:val="yellow"/>
        </w:rPr>
        <w:pict w14:anchorId="404BF5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290.5pt;margin-top:-63.1pt;width:253.6pt;height:118pt;z-index:-2">
            <v:imagedata r:id="rId11" o:title="764_FMG_Letterhead_Elements_HEADOFFICE" cropbottom="33331f"/>
          </v:shape>
        </w:pict>
      </w:r>
      <w:r w:rsidR="005F26BD" w:rsidRPr="005F26BD">
        <w:rPr>
          <w:rFonts w:ascii="Arial" w:hAnsi="Arial" w:cs="Arial"/>
          <w:noProof/>
          <w:color w:val="808080"/>
          <w:sz w:val="40"/>
          <w:szCs w:val="40"/>
          <w:highlight w:val="yellow"/>
          <w:lang w:val="en-GB" w:eastAsia="en-GB" w:bidi="te"/>
        </w:rPr>
        <w:t>Loss Adjuster</w:t>
      </w:r>
      <w:r w:rsidR="005F26BD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 xml:space="preserve"> </w:t>
      </w:r>
      <w:r w:rsidR="00841DAC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 xml:space="preserve"> </w:t>
      </w:r>
    </w:p>
    <w:p w14:paraId="22D2ED07" w14:textId="77777777" w:rsidR="003938B2" w:rsidRPr="005F1DEA" w:rsidRDefault="003938B2" w:rsidP="008F28B1">
      <w:pPr>
        <w:tabs>
          <w:tab w:val="left" w:pos="288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10DBF3FF" w14:textId="77777777" w:rsidR="00AC3AEB" w:rsidRPr="005F1DEA" w:rsidRDefault="00000000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color w:val="00703C"/>
          <w:sz w:val="20"/>
          <w:szCs w:val="20"/>
          <w:lang w:val="en-GB" w:eastAsia="en-GB" w:bidi="te"/>
        </w:rPr>
        <w:pict w14:anchorId="3D157954">
          <v:shape id="_x0000_s2052" type="#_x0000_t75" style="position:absolute;margin-left:407.7pt;margin-top:2.55pt;width:109.6pt;height:61pt;z-index:-1">
            <v:imagedata r:id="rId11" o:title="764_FMG_Letterhead_Elements_HEADOFFICE" croptop="29476f" cropbottom="19412f" cropleft="37213f"/>
          </v:shape>
        </w:pict>
      </w:r>
      <w:r w:rsidR="00AC3AEB"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Location:</w:t>
      </w:r>
      <w:r w:rsidR="00AC3AEB" w:rsidRPr="005F1DEA">
        <w:rPr>
          <w:rFonts w:ascii="Arial" w:hAnsi="Arial" w:cs="Arial"/>
          <w:bCs/>
          <w:sz w:val="20"/>
          <w:szCs w:val="20"/>
        </w:rPr>
        <w:tab/>
      </w:r>
      <w:r w:rsidR="00AB096C">
        <w:rPr>
          <w:rFonts w:ascii="Arial" w:hAnsi="Arial" w:cs="Arial"/>
          <w:bCs/>
          <w:color w:val="808080"/>
          <w:sz w:val="20"/>
          <w:szCs w:val="20"/>
        </w:rPr>
        <w:t>As per Personal Terms</w:t>
      </w:r>
      <w:r w:rsidR="00FB5033">
        <w:rPr>
          <w:rFonts w:ascii="Arial" w:hAnsi="Arial" w:cs="Arial"/>
          <w:bCs/>
          <w:color w:val="808080"/>
          <w:sz w:val="20"/>
          <w:szCs w:val="20"/>
        </w:rPr>
        <w:tab/>
      </w:r>
    </w:p>
    <w:p w14:paraId="612C37EE" w14:textId="567D2BC6" w:rsidR="00AC3AEB" w:rsidRPr="005F1DEA" w:rsidRDefault="00AC3AE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Reporting to:</w:t>
      </w:r>
      <w:r w:rsidR="002F29A5" w:rsidRPr="005F1DEA">
        <w:rPr>
          <w:rFonts w:ascii="Arial" w:hAnsi="Arial" w:cs="Arial"/>
          <w:bCs/>
          <w:sz w:val="20"/>
          <w:szCs w:val="20"/>
        </w:rPr>
        <w:tab/>
      </w:r>
      <w:r w:rsidR="000C4BA4" w:rsidRPr="005F26BD">
        <w:rPr>
          <w:rFonts w:ascii="Arial" w:hAnsi="Arial" w:cs="Arial"/>
          <w:bCs/>
          <w:color w:val="808080"/>
          <w:sz w:val="20"/>
          <w:szCs w:val="20"/>
          <w:highlight w:val="yellow"/>
        </w:rPr>
        <w:t xml:space="preserve">Manager, </w:t>
      </w:r>
      <w:r w:rsidR="005F26BD" w:rsidRPr="005F26BD">
        <w:rPr>
          <w:rFonts w:ascii="Arial" w:hAnsi="Arial" w:cs="Arial"/>
          <w:bCs/>
          <w:color w:val="808080"/>
          <w:sz w:val="20"/>
          <w:szCs w:val="20"/>
          <w:highlight w:val="yellow"/>
        </w:rPr>
        <w:t>Loss Adjusting</w:t>
      </w:r>
      <w:r w:rsidR="005F26BD">
        <w:rPr>
          <w:rFonts w:ascii="Arial" w:hAnsi="Arial" w:cs="Arial"/>
          <w:bCs/>
          <w:color w:val="808080"/>
          <w:sz w:val="20"/>
          <w:szCs w:val="20"/>
        </w:rPr>
        <w:t xml:space="preserve"> </w:t>
      </w:r>
    </w:p>
    <w:p w14:paraId="786A8B6F" w14:textId="734393DC" w:rsidR="00677159" w:rsidRPr="005F1DEA" w:rsidRDefault="000E363D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Business Unit:</w:t>
      </w:r>
      <w:r w:rsidRPr="005F1DEA">
        <w:rPr>
          <w:rFonts w:ascii="Arial" w:hAnsi="Arial" w:cs="Arial"/>
          <w:bCs/>
          <w:sz w:val="20"/>
          <w:szCs w:val="20"/>
        </w:rPr>
        <w:tab/>
      </w:r>
      <w:r w:rsidR="000C4BA4">
        <w:rPr>
          <w:rFonts w:ascii="Arial" w:hAnsi="Arial" w:cs="Arial"/>
          <w:bCs/>
          <w:color w:val="808080"/>
          <w:sz w:val="20"/>
          <w:szCs w:val="20"/>
        </w:rPr>
        <w:t>Claims</w:t>
      </w:r>
    </w:p>
    <w:p w14:paraId="2A7429B2" w14:textId="77777777" w:rsidR="0083106B" w:rsidRPr="005F1DEA" w:rsidRDefault="0083106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Direct Reports:</w:t>
      </w:r>
      <w:r w:rsidRPr="005F1DEA">
        <w:rPr>
          <w:rFonts w:ascii="Arial" w:hAnsi="Arial" w:cs="Arial"/>
          <w:bCs/>
          <w:sz w:val="20"/>
          <w:szCs w:val="20"/>
        </w:rPr>
        <w:tab/>
      </w:r>
      <w:r w:rsidR="00A83E8A" w:rsidRPr="005F1DEA">
        <w:rPr>
          <w:rFonts w:ascii="Arial" w:hAnsi="Arial" w:cs="Arial"/>
          <w:color w:val="808080"/>
          <w:sz w:val="20"/>
          <w:szCs w:val="20"/>
        </w:rPr>
        <w:t>Nil</w:t>
      </w:r>
    </w:p>
    <w:p w14:paraId="45705B9E" w14:textId="5310DD69" w:rsidR="008F28B1" w:rsidRPr="005F1DEA" w:rsidRDefault="00AC3AEB" w:rsidP="008F28B1">
      <w:pPr>
        <w:tabs>
          <w:tab w:val="left" w:pos="2880"/>
        </w:tabs>
        <w:spacing w:before="120"/>
        <w:rPr>
          <w:rFonts w:ascii="Arial" w:hAnsi="Arial" w:cs="Arial"/>
        </w:rPr>
      </w:pPr>
      <w:r w:rsidRPr="005F1DEA">
        <w:rPr>
          <w:rFonts w:ascii="Arial" w:hAnsi="Arial" w:cs="Arial"/>
          <w:bCs/>
          <w:i/>
          <w:iCs/>
          <w:color w:val="00703C"/>
          <w:sz w:val="20"/>
          <w:szCs w:val="20"/>
        </w:rPr>
        <w:t>Dat</w:t>
      </w:r>
      <w:r w:rsidR="001E14D8">
        <w:rPr>
          <w:rFonts w:ascii="Arial" w:hAnsi="Arial" w:cs="Arial"/>
          <w:bCs/>
          <w:i/>
          <w:iCs/>
          <w:color w:val="00703C"/>
          <w:sz w:val="20"/>
          <w:szCs w:val="20"/>
        </w:rPr>
        <w:t>e Last Reviewed:</w:t>
      </w:r>
      <w:r w:rsidRPr="005F1DEA">
        <w:rPr>
          <w:rFonts w:ascii="Arial" w:hAnsi="Arial" w:cs="Arial"/>
          <w:sz w:val="20"/>
          <w:szCs w:val="20"/>
        </w:rPr>
        <w:tab/>
      </w:r>
      <w:r w:rsidR="005F26BD">
        <w:rPr>
          <w:rFonts w:ascii="Arial" w:hAnsi="Arial" w:cs="Arial"/>
          <w:color w:val="808080"/>
          <w:sz w:val="20"/>
          <w:szCs w:val="20"/>
        </w:rPr>
        <w:t>July</w:t>
      </w:r>
      <w:r w:rsidR="002C1EA4">
        <w:rPr>
          <w:rFonts w:ascii="Arial" w:hAnsi="Arial" w:cs="Arial"/>
          <w:color w:val="808080"/>
          <w:sz w:val="20"/>
          <w:szCs w:val="20"/>
        </w:rPr>
        <w:t xml:space="preserve"> 2024</w:t>
      </w:r>
      <w:r w:rsidR="00000000">
        <w:rPr>
          <w:rFonts w:ascii="Arial" w:hAnsi="Arial" w:cs="Arial"/>
        </w:rPr>
        <w:pict w14:anchorId="7BDC58D7">
          <v:rect id="_x0000_i1025" style="width:470.2pt;height:1pt" o:hralign="center" o:hrstd="t" o:hrnoshade="t" o:hr="t" fillcolor="silver" stroked="f"/>
        </w:pict>
      </w:r>
    </w:p>
    <w:p w14:paraId="0277A0F5" w14:textId="77777777" w:rsidR="00AC3AEB" w:rsidRPr="005F1DEA" w:rsidRDefault="0083106B" w:rsidP="0083106B">
      <w:pPr>
        <w:pStyle w:val="Heading3"/>
        <w:spacing w:before="120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About FMG</w:t>
      </w:r>
    </w:p>
    <w:p w14:paraId="42668157" w14:textId="3D397CA5" w:rsidR="001E14D8" w:rsidRDefault="001E14D8" w:rsidP="001E14D8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Formed by farmers for farmers over a century ago, FMG is New Zealand’s leading rural insurer providing risk advice and insurance solutions for farmers, growers, commercial businesses, the lifestyle </w:t>
      </w:r>
      <w:r w:rsidR="00AF42FF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sector,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 and domestic clients.</w:t>
      </w:r>
    </w:p>
    <w:p w14:paraId="717CB222" w14:textId="23CB083C" w:rsidR="001E14D8" w:rsidRDefault="001E14D8" w:rsidP="001E14D8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We’re proudly 100% New Zealand owned and </w:t>
      </w:r>
      <w:r w:rsidR="00AF42FF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operated,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 and our focus is on helping our clients to achieve their goals.  As a mutual organisation, we’re all about giving rural New Zealanders a better deal, and part of this involves reinvesting all profits back into the business to keep premiums low and ensure the future sustainability of the organisation.</w:t>
      </w:r>
    </w:p>
    <w:p w14:paraId="57CAB6CA" w14:textId="77777777" w:rsidR="008F28B1" w:rsidRPr="005F1DEA" w:rsidRDefault="00000000" w:rsidP="007256CC">
      <w:pPr>
        <w:pStyle w:val="Heading3"/>
        <w:spacing w:before="120"/>
        <w:rPr>
          <w:sz w:val="24"/>
          <w:szCs w:val="24"/>
        </w:rPr>
      </w:pPr>
      <w:r>
        <w:rPr>
          <w:sz w:val="22"/>
          <w:szCs w:val="22"/>
        </w:rPr>
        <w:pict w14:anchorId="4F491B54">
          <v:rect id="_x0000_i1026" style="width:470.2pt;height:1pt" o:hralign="center" o:hrstd="t" o:hrnoshade="t" o:hr="t" fillcolor="silver" stroked="f"/>
        </w:pict>
      </w:r>
    </w:p>
    <w:p w14:paraId="16D347B7" w14:textId="77777777" w:rsidR="002C1EA4" w:rsidRPr="001B66F5" w:rsidRDefault="002C1EA4" w:rsidP="002C1EA4">
      <w:pPr>
        <w:pStyle w:val="Heading3"/>
        <w:spacing w:before="120"/>
        <w:rPr>
          <w:i/>
          <w:iCs/>
          <w:color w:val="00703C"/>
          <w:sz w:val="28"/>
          <w:szCs w:val="28"/>
          <w:lang w:val="en-NZ"/>
        </w:rPr>
      </w:pPr>
      <w:r w:rsidRPr="001B66F5">
        <w:rPr>
          <w:i/>
          <w:iCs/>
          <w:color w:val="00703C"/>
          <w:sz w:val="28"/>
          <w:szCs w:val="28"/>
          <w:lang w:val="en-NZ"/>
        </w:rPr>
        <w:t>FMG’s Values</w:t>
      </w:r>
    </w:p>
    <w:p w14:paraId="4272F346" w14:textId="77777777" w:rsidR="002C1EA4" w:rsidRPr="001B66F5" w:rsidRDefault="002C1EA4" w:rsidP="002C1EA4">
      <w:pPr>
        <w:tabs>
          <w:tab w:val="left" w:pos="1800"/>
        </w:tabs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NZ"/>
        </w:rPr>
      </w:pPr>
      <w:r w:rsidRPr="001B66F5">
        <w:rPr>
          <w:rFonts w:ascii="Arial" w:hAnsi="Arial" w:cs="Arial"/>
          <w:color w:val="000000"/>
          <w:sz w:val="20"/>
          <w:szCs w:val="20"/>
          <w:lang w:val="en-NZ"/>
        </w:rPr>
        <w:t xml:space="preserve">The FMG brand represents promises about what 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clients </w:t>
      </w:r>
      <w:r w:rsidRPr="001B66F5">
        <w:rPr>
          <w:rFonts w:ascii="Arial" w:hAnsi="Arial" w:cs="Arial"/>
          <w:color w:val="000000"/>
          <w:sz w:val="20"/>
          <w:szCs w:val="20"/>
          <w:lang w:val="en-NZ"/>
        </w:rPr>
        <w:t xml:space="preserve">can expect from us and each of us is responsible for delivering on these promises.  Living our company values means we deliver the best brand experience for our </w:t>
      </w:r>
      <w:r>
        <w:rPr>
          <w:rFonts w:ascii="Arial" w:hAnsi="Arial" w:cs="Arial"/>
          <w:color w:val="000000"/>
          <w:sz w:val="20"/>
          <w:szCs w:val="20"/>
          <w:lang w:val="en-NZ"/>
        </w:rPr>
        <w:t>clients</w:t>
      </w:r>
      <w:r w:rsidRPr="001B66F5">
        <w:rPr>
          <w:rFonts w:ascii="Arial" w:hAnsi="Arial" w:cs="Arial"/>
          <w:color w:val="000000"/>
          <w:sz w:val="20"/>
          <w:szCs w:val="20"/>
          <w:lang w:val="en-NZ"/>
        </w:rPr>
        <w:t>.  Our company values are: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2C1EA4" w:rsidRPr="00064402" w14:paraId="7C0100E4" w14:textId="77777777" w:rsidTr="001106D5">
        <w:tc>
          <w:tcPr>
            <w:tcW w:w="4810" w:type="dxa"/>
          </w:tcPr>
          <w:p w14:paraId="4EEB9C52" w14:textId="77777777" w:rsidR="002C1EA4" w:rsidRPr="00266EB7" w:rsidRDefault="002C1EA4" w:rsidP="001106D5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Do what's right - 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Whāia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ara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tika</w:t>
            </w:r>
          </w:p>
        </w:tc>
        <w:tc>
          <w:tcPr>
            <w:tcW w:w="4810" w:type="dxa"/>
          </w:tcPr>
          <w:p w14:paraId="3FD8D21A" w14:textId="77777777" w:rsidR="002C1EA4" w:rsidRPr="00266EB7" w:rsidRDefault="002C1EA4" w:rsidP="001106D5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Make it happen - 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Whakatutukitia</w:t>
            </w:r>
            <w:proofErr w:type="spellEnd"/>
          </w:p>
        </w:tc>
      </w:tr>
      <w:tr w:rsidR="002C1EA4" w:rsidRPr="00064402" w14:paraId="33411B0F" w14:textId="77777777" w:rsidTr="001106D5">
        <w:trPr>
          <w:trHeight w:val="80"/>
        </w:trPr>
        <w:tc>
          <w:tcPr>
            <w:tcW w:w="4810" w:type="dxa"/>
          </w:tcPr>
          <w:p w14:paraId="4D8C15AD" w14:textId="77777777" w:rsidR="002C1EA4" w:rsidRPr="00266EB7" w:rsidRDefault="002C1EA4" w:rsidP="001106D5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We're in it together - Ko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tātau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tātau</w:t>
            </w:r>
            <w:proofErr w:type="spellEnd"/>
          </w:p>
        </w:tc>
        <w:tc>
          <w:tcPr>
            <w:tcW w:w="4810" w:type="dxa"/>
          </w:tcPr>
          <w:p w14:paraId="12286897" w14:textId="77777777" w:rsidR="002C1EA4" w:rsidRPr="00266EB7" w:rsidRDefault="002C1EA4" w:rsidP="001106D5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Proud of who we are - 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Whakahīhī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te</w:t>
            </w:r>
            <w:proofErr w:type="spellEnd"/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 whakapapa</w:t>
            </w:r>
          </w:p>
        </w:tc>
      </w:tr>
    </w:tbl>
    <w:p w14:paraId="63B7DCBF" w14:textId="77777777" w:rsidR="007E2AAE" w:rsidRPr="005F1DEA" w:rsidRDefault="00000000" w:rsidP="007E2AAE">
      <w:pPr>
        <w:pStyle w:val="Heading3"/>
        <w:spacing w:before="120"/>
        <w:rPr>
          <w:sz w:val="24"/>
          <w:szCs w:val="24"/>
        </w:rPr>
      </w:pPr>
      <w:r>
        <w:rPr>
          <w:sz w:val="24"/>
          <w:szCs w:val="24"/>
        </w:rPr>
        <w:pict w14:anchorId="42AA3CA8">
          <v:rect id="_x0000_i1027" style="width:470.2pt;height:1pt" o:hralign="center" o:hrstd="t" o:hrnoshade="t" o:hr="t" fillcolor="silver" stroked="f"/>
        </w:pict>
      </w:r>
    </w:p>
    <w:p w14:paraId="1F9C8479" w14:textId="77777777" w:rsidR="007E2AAE" w:rsidRPr="005F1DEA" w:rsidRDefault="007E2AAE" w:rsidP="007E2AA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i/>
          <w:iCs/>
          <w:color w:val="00703C"/>
          <w:sz w:val="28"/>
          <w:szCs w:val="28"/>
        </w:rPr>
        <w:t>Work Environment</w:t>
      </w:r>
    </w:p>
    <w:p w14:paraId="5292DDD0" w14:textId="77777777" w:rsidR="002C1EA4" w:rsidRPr="00064402" w:rsidRDefault="002C1EA4" w:rsidP="002C1EA4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We strive to provide an environment that </w:t>
      </w:r>
      <w:r w:rsidRPr="005A3027">
        <w:rPr>
          <w:rFonts w:ascii="Arial" w:hAnsi="Arial" w:cs="Arial"/>
          <w:sz w:val="20"/>
          <w:szCs w:val="20"/>
          <w:lang w:val="en-NZ"/>
        </w:rPr>
        <w:t>promotes and fosters achievement. We place importance on career development and training to give our people the tools they need to succeed.</w:t>
      </w:r>
    </w:p>
    <w:p w14:paraId="675455D1" w14:textId="77777777" w:rsidR="002C1EA4" w:rsidRPr="00064402" w:rsidRDefault="002C1EA4" w:rsidP="002C1EA4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Head Office </w:t>
      </w:r>
      <w:proofErr w:type="gramStart"/>
      <w:r w:rsidRPr="00064402">
        <w:rPr>
          <w:rFonts w:ascii="Arial" w:hAnsi="Arial" w:cs="Arial"/>
          <w:sz w:val="20"/>
          <w:szCs w:val="20"/>
          <w:lang w:val="en-NZ"/>
        </w:rPr>
        <w:t>is located in</w:t>
      </w:r>
      <w:proofErr w:type="gramEnd"/>
      <w:r w:rsidRPr="00064402">
        <w:rPr>
          <w:rFonts w:ascii="Arial" w:hAnsi="Arial" w:cs="Arial"/>
          <w:sz w:val="20"/>
          <w:szCs w:val="20"/>
          <w:lang w:val="en-NZ"/>
        </w:rPr>
        <w:t xml:space="preserve"> Wellington and accommodates FMG’s Executive Leadership Team (ELT), Client Propositions &amp; Online Services, People &amp; Culture and Communications, Financial Management, Product &amp; Pricing and Underwriting, Reinsurance, Business Information and Analysis, Legal and Compliance.</w:t>
      </w:r>
    </w:p>
    <w:p w14:paraId="296D2A4A" w14:textId="77777777" w:rsidR="002C1EA4" w:rsidRPr="00064402" w:rsidRDefault="002C1EA4" w:rsidP="002C1EA4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largest regional office </w:t>
      </w:r>
      <w:proofErr w:type="gramStart"/>
      <w:r w:rsidRPr="00064402">
        <w:rPr>
          <w:rFonts w:ascii="Arial" w:hAnsi="Arial" w:cs="Arial"/>
          <w:sz w:val="20"/>
          <w:szCs w:val="20"/>
          <w:lang w:val="en-NZ"/>
        </w:rPr>
        <w:t>is located in</w:t>
      </w:r>
      <w:proofErr w:type="gramEnd"/>
      <w:r w:rsidRPr="00064402">
        <w:rPr>
          <w:rFonts w:ascii="Arial" w:hAnsi="Arial" w:cs="Arial"/>
          <w:sz w:val="20"/>
          <w:szCs w:val="20"/>
          <w:lang w:val="en-NZ"/>
        </w:rPr>
        <w:t xml:space="preserve"> Palmerston North accommodating our National Sales &amp; </w:t>
      </w:r>
      <w:r>
        <w:rPr>
          <w:rFonts w:ascii="Arial" w:hAnsi="Arial" w:cs="Arial"/>
          <w:sz w:val="20"/>
          <w:szCs w:val="20"/>
          <w:lang w:val="en-NZ"/>
        </w:rPr>
        <w:t xml:space="preserve">Advice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Centre, Information Technology, Claims, Operations and Payments functions.  In addition to the offices in Wellington, Palmerston North and Christchurch FMG has offices in 30 regional locations throughout New Zealand. </w:t>
      </w:r>
    </w:p>
    <w:p w14:paraId="5BFC19EB" w14:textId="77777777" w:rsidR="006605FC" w:rsidRPr="005F1DEA" w:rsidRDefault="00000000" w:rsidP="00C1744E">
      <w:pPr>
        <w:pStyle w:val="Heading3"/>
        <w:spacing w:before="120"/>
        <w:rPr>
          <w:sz w:val="24"/>
          <w:szCs w:val="24"/>
        </w:rPr>
      </w:pPr>
      <w:r>
        <w:rPr>
          <w:sz w:val="24"/>
          <w:szCs w:val="24"/>
        </w:rPr>
        <w:pict w14:anchorId="17E5DC64">
          <v:rect id="_x0000_i1028" style="width:470.2pt;height:1pt" o:hralign="center" o:hrstd="t" o:hrnoshade="t" o:hr="t" fillcolor="silver" stroked="f"/>
        </w:pict>
      </w:r>
    </w:p>
    <w:p w14:paraId="717B3FAF" w14:textId="77777777" w:rsidR="00C1744E" w:rsidRDefault="00C836EA" w:rsidP="00C1744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sz w:val="24"/>
          <w:szCs w:val="24"/>
        </w:rPr>
        <w:br w:type="page"/>
      </w:r>
      <w:r w:rsidR="00C1744E" w:rsidRPr="005F1DEA">
        <w:rPr>
          <w:i/>
          <w:iCs/>
          <w:color w:val="00703C"/>
          <w:sz w:val="28"/>
          <w:szCs w:val="28"/>
        </w:rPr>
        <w:lastRenderedPageBreak/>
        <w:t>Purpose</w:t>
      </w:r>
      <w:r w:rsidR="00EE20C9" w:rsidRPr="005F1DEA">
        <w:rPr>
          <w:i/>
          <w:iCs/>
          <w:color w:val="00703C"/>
          <w:sz w:val="28"/>
          <w:szCs w:val="28"/>
        </w:rPr>
        <w:t xml:space="preserve"> of the role</w:t>
      </w:r>
    </w:p>
    <w:p w14:paraId="20470B52" w14:textId="32D52B40" w:rsidR="00841DAC" w:rsidRPr="00D11C2E" w:rsidRDefault="00841DAC" w:rsidP="00841DAC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11C2E">
        <w:rPr>
          <w:rFonts w:ascii="Arial" w:hAnsi="Arial" w:cs="Arial"/>
          <w:sz w:val="20"/>
          <w:szCs w:val="20"/>
        </w:rPr>
        <w:t xml:space="preserve">To manage all aspects of FMG’s property damage and vehicular claims to determine policy coverage, quantifying loss, </w:t>
      </w:r>
      <w:r w:rsidR="00AF42FF" w:rsidRPr="00D11C2E">
        <w:rPr>
          <w:rFonts w:ascii="Arial" w:hAnsi="Arial" w:cs="Arial"/>
          <w:sz w:val="20"/>
          <w:szCs w:val="20"/>
        </w:rPr>
        <w:t>assessing,</w:t>
      </w:r>
      <w:r w:rsidRPr="00D11C2E">
        <w:rPr>
          <w:rFonts w:ascii="Arial" w:hAnsi="Arial" w:cs="Arial"/>
          <w:sz w:val="20"/>
          <w:szCs w:val="20"/>
        </w:rPr>
        <w:t xml:space="preserve"> and adjusting all damages, preparing repair specifications/scope of </w:t>
      </w:r>
      <w:r w:rsidR="00297126" w:rsidRPr="00D11C2E">
        <w:rPr>
          <w:rFonts w:ascii="Arial" w:hAnsi="Arial" w:cs="Arial"/>
          <w:sz w:val="20"/>
          <w:szCs w:val="20"/>
        </w:rPr>
        <w:t>works,</w:t>
      </w:r>
      <w:r w:rsidRPr="00D11C2E">
        <w:rPr>
          <w:rFonts w:ascii="Arial" w:hAnsi="Arial" w:cs="Arial"/>
          <w:sz w:val="20"/>
          <w:szCs w:val="20"/>
        </w:rPr>
        <w:t xml:space="preserve"> and managing the repair process (Some types of machinery assessed may be of a </w:t>
      </w:r>
      <w:proofErr w:type="spellStart"/>
      <w:r w:rsidRPr="00D11C2E">
        <w:rPr>
          <w:rFonts w:ascii="Arial" w:hAnsi="Arial" w:cs="Arial"/>
          <w:sz w:val="20"/>
          <w:szCs w:val="20"/>
        </w:rPr>
        <w:t>specialised</w:t>
      </w:r>
      <w:proofErr w:type="spellEnd"/>
      <w:r w:rsidRPr="00D11C2E">
        <w:rPr>
          <w:rFonts w:ascii="Arial" w:hAnsi="Arial" w:cs="Arial"/>
          <w:sz w:val="20"/>
          <w:szCs w:val="20"/>
        </w:rPr>
        <w:t xml:space="preserve"> nature).  This role will involve the proactive initiation and management of relationships and networks related to the work carried out whilst at the same time maintaining a high level of customer service limits.</w:t>
      </w:r>
    </w:p>
    <w:p w14:paraId="608A0E3F" w14:textId="77777777" w:rsidR="00674C5E" w:rsidRPr="005F1DEA" w:rsidRDefault="00000000" w:rsidP="002B11AE">
      <w:pPr>
        <w:tabs>
          <w:tab w:val="left" w:pos="180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8449642">
          <v:rect id="_x0000_i1029" style="width:470.2pt;height:1pt" o:hralign="center" o:hrstd="t" o:hrnoshade="t" o:hr="t" fillcolor="silver" stroked="f"/>
        </w:pict>
      </w:r>
    </w:p>
    <w:p w14:paraId="2B516F57" w14:textId="77777777" w:rsidR="00C1744E" w:rsidRPr="005F1DEA" w:rsidRDefault="004E5402" w:rsidP="00C1744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5F1DEA">
        <w:rPr>
          <w:i/>
          <w:iCs/>
          <w:color w:val="00703C"/>
          <w:sz w:val="28"/>
          <w:szCs w:val="28"/>
        </w:rPr>
        <w:t>Key Responsibilities</w:t>
      </w:r>
    </w:p>
    <w:p w14:paraId="6E291805" w14:textId="77777777" w:rsidR="008A5F2F" w:rsidRPr="005F1DEA" w:rsidRDefault="008A5F2F" w:rsidP="008A5F2F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2579"/>
        <w:gridCol w:w="7069"/>
      </w:tblGrid>
      <w:tr w:rsidR="0072498F" w:rsidRPr="00E94583" w14:paraId="2C732981" w14:textId="77777777" w:rsidTr="26802B98">
        <w:trPr>
          <w:tblHeader/>
        </w:trPr>
        <w:tc>
          <w:tcPr>
            <w:tcW w:w="2579" w:type="dxa"/>
            <w:shd w:val="clear" w:color="auto" w:fill="00703C"/>
          </w:tcPr>
          <w:p w14:paraId="398B7998" w14:textId="77777777" w:rsidR="0072498F" w:rsidRPr="00E94583" w:rsidRDefault="0072498F" w:rsidP="00E94583">
            <w:pPr>
              <w:tabs>
                <w:tab w:val="left" w:pos="1800"/>
              </w:tabs>
              <w:spacing w:before="60" w:afterLines="80" w:after="192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94583">
              <w:rPr>
                <w:rFonts w:ascii="Arial" w:hAnsi="Arial" w:cs="Arial"/>
                <w:bCs/>
                <w:color w:val="FFFFFF"/>
                <w:sz w:val="22"/>
                <w:szCs w:val="22"/>
              </w:rPr>
              <w:t>Area</w:t>
            </w:r>
          </w:p>
        </w:tc>
        <w:tc>
          <w:tcPr>
            <w:tcW w:w="7069" w:type="dxa"/>
            <w:shd w:val="clear" w:color="auto" w:fill="00703C"/>
          </w:tcPr>
          <w:p w14:paraId="36C486C6" w14:textId="77777777" w:rsidR="0072498F" w:rsidRPr="00E94583" w:rsidRDefault="0072498F" w:rsidP="00E94583">
            <w:pPr>
              <w:tabs>
                <w:tab w:val="left" w:pos="1800"/>
              </w:tabs>
              <w:spacing w:before="60" w:afterLines="80" w:after="192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94583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Responsibilities</w:t>
            </w:r>
          </w:p>
        </w:tc>
      </w:tr>
      <w:tr w:rsidR="006C74E7" w:rsidRPr="00E94583" w14:paraId="58673AAB" w14:textId="77777777">
        <w:tc>
          <w:tcPr>
            <w:tcW w:w="2579" w:type="dxa"/>
            <w:shd w:val="clear" w:color="auto" w:fill="auto"/>
          </w:tcPr>
          <w:p w14:paraId="590C0FF4" w14:textId="77777777" w:rsidR="006C74E7" w:rsidRPr="00E94583" w:rsidRDefault="006C74E7" w:rsidP="00E94583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E94583">
              <w:rPr>
                <w:rFonts w:ascii="Arial" w:hAnsi="Arial" w:cs="Arial"/>
                <w:color w:val="00703C"/>
                <w:sz w:val="20"/>
                <w:szCs w:val="20"/>
              </w:rPr>
              <w:t>FMG Values</w:t>
            </w:r>
          </w:p>
        </w:tc>
        <w:tc>
          <w:tcPr>
            <w:tcW w:w="7069" w:type="dxa"/>
            <w:shd w:val="clear" w:color="auto" w:fill="FFFFFF"/>
          </w:tcPr>
          <w:p w14:paraId="3ECCF887" w14:textId="77777777" w:rsidR="006C74E7" w:rsidRPr="00E94583" w:rsidRDefault="006C74E7" w:rsidP="00E94583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60" w:after="60" w:line="240" w:lineRule="atLeast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E94583">
              <w:rPr>
                <w:rFonts w:ascii="Arial" w:hAnsi="Arial" w:cs="Arial"/>
                <w:sz w:val="20"/>
                <w:szCs w:val="20"/>
                <w:lang w:val="en-NZ"/>
              </w:rPr>
              <w:t>Promotes the “</w:t>
            </w:r>
            <w:smartTag w:uri="urn:schemas-microsoft-com:office:smarttags" w:element="address">
              <w:smartTag w:uri="urn:schemas-microsoft-com:office:smarttags" w:element="Street">
                <w:r w:rsidRPr="00E94583">
                  <w:rPr>
                    <w:rFonts w:ascii="Arial" w:hAnsi="Arial" w:cs="Arial"/>
                    <w:sz w:val="20"/>
                    <w:szCs w:val="20"/>
                    <w:lang w:val="en-NZ"/>
                  </w:rPr>
                  <w:t>FMG Way</w:t>
                </w:r>
              </w:smartTag>
            </w:smartTag>
            <w:r w:rsidRPr="00E94583">
              <w:rPr>
                <w:rFonts w:ascii="Arial" w:hAnsi="Arial" w:cs="Arial"/>
                <w:sz w:val="20"/>
                <w:szCs w:val="20"/>
                <w:lang w:val="en-NZ"/>
              </w:rPr>
              <w:t xml:space="preserve">” through displaying the values of FMG which are: Do what’s right, </w:t>
            </w:r>
            <w:proofErr w:type="gramStart"/>
            <w:r w:rsidRPr="00E94583">
              <w:rPr>
                <w:rFonts w:ascii="Arial" w:hAnsi="Arial" w:cs="Arial"/>
                <w:sz w:val="20"/>
                <w:szCs w:val="20"/>
                <w:lang w:val="en-NZ"/>
              </w:rPr>
              <w:t>Make</w:t>
            </w:r>
            <w:proofErr w:type="gramEnd"/>
            <w:r w:rsidRPr="00E94583">
              <w:rPr>
                <w:rFonts w:ascii="Arial" w:hAnsi="Arial" w:cs="Arial"/>
                <w:sz w:val="20"/>
                <w:szCs w:val="20"/>
                <w:lang w:val="en-NZ"/>
              </w:rPr>
              <w:t xml:space="preserve"> it happen, We’re in it together, Proud of who we are.</w:t>
            </w:r>
          </w:p>
        </w:tc>
      </w:tr>
      <w:tr w:rsidR="006C74E7" w:rsidRPr="00E94583" w14:paraId="20615153" w14:textId="77777777">
        <w:tc>
          <w:tcPr>
            <w:tcW w:w="2579" w:type="dxa"/>
            <w:shd w:val="clear" w:color="auto" w:fill="auto"/>
          </w:tcPr>
          <w:p w14:paraId="0B4293FB" w14:textId="77777777" w:rsidR="006C74E7" w:rsidRPr="00E94583" w:rsidRDefault="006C74E7" w:rsidP="00E94583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E94583">
              <w:rPr>
                <w:rFonts w:ascii="Arial" w:hAnsi="Arial" w:cs="Arial"/>
                <w:color w:val="00703C"/>
                <w:sz w:val="20"/>
                <w:szCs w:val="20"/>
              </w:rPr>
              <w:t>Claims Assessment</w:t>
            </w:r>
          </w:p>
        </w:tc>
        <w:tc>
          <w:tcPr>
            <w:tcW w:w="7069" w:type="dxa"/>
            <w:shd w:val="clear" w:color="auto" w:fill="FFFFFF"/>
            <w:vAlign w:val="center"/>
          </w:tcPr>
          <w:p w14:paraId="1433C034" w14:textId="13C83E7D" w:rsidR="006C74E7" w:rsidRPr="00E94583" w:rsidRDefault="006C74E7" w:rsidP="00E94583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Ensures that damage, whether property or vehicular is assessed in a timely and accurate manner while maintaining a strong c</w:t>
            </w:r>
            <w:r w:rsidR="00AF42FF">
              <w:rPr>
                <w:rFonts w:ascii="Arial" w:hAnsi="Arial" w:cs="Arial"/>
                <w:sz w:val="20"/>
                <w:szCs w:val="20"/>
              </w:rPr>
              <w:t>lient</w:t>
            </w:r>
            <w:r w:rsidRPr="00E94583">
              <w:rPr>
                <w:rFonts w:ascii="Arial" w:hAnsi="Arial" w:cs="Arial"/>
                <w:sz w:val="20"/>
                <w:szCs w:val="20"/>
              </w:rPr>
              <w:t xml:space="preserve"> focus and </w:t>
            </w:r>
            <w:proofErr w:type="spellStart"/>
            <w:r w:rsidRPr="00E94583">
              <w:rPr>
                <w:rFonts w:ascii="Arial" w:hAnsi="Arial" w:cs="Arial"/>
                <w:sz w:val="20"/>
                <w:szCs w:val="20"/>
              </w:rPr>
              <w:t>minimising</w:t>
            </w:r>
            <w:proofErr w:type="spellEnd"/>
            <w:r w:rsidRPr="00E94583">
              <w:rPr>
                <w:rFonts w:ascii="Arial" w:hAnsi="Arial" w:cs="Arial"/>
                <w:sz w:val="20"/>
                <w:szCs w:val="20"/>
              </w:rPr>
              <w:t xml:space="preserve"> costs to FMG.  </w:t>
            </w:r>
          </w:p>
        </w:tc>
      </w:tr>
      <w:tr w:rsidR="006C74E7" w:rsidRPr="00E94583" w14:paraId="0784E3CD" w14:textId="77777777">
        <w:tc>
          <w:tcPr>
            <w:tcW w:w="2579" w:type="dxa"/>
            <w:shd w:val="clear" w:color="auto" w:fill="auto"/>
          </w:tcPr>
          <w:p w14:paraId="5079AD1A" w14:textId="77777777" w:rsidR="006C74E7" w:rsidRPr="00E94583" w:rsidRDefault="006C74E7" w:rsidP="00E94583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E94583">
              <w:rPr>
                <w:rFonts w:ascii="Arial" w:hAnsi="Arial" w:cs="Arial"/>
                <w:color w:val="00703C"/>
                <w:sz w:val="20"/>
                <w:szCs w:val="20"/>
              </w:rPr>
              <w:t>Risk Management</w:t>
            </w:r>
          </w:p>
        </w:tc>
        <w:tc>
          <w:tcPr>
            <w:tcW w:w="7069" w:type="dxa"/>
            <w:shd w:val="clear" w:color="auto" w:fill="FFFFFF"/>
          </w:tcPr>
          <w:p w14:paraId="66F29104" w14:textId="77777777" w:rsidR="006C74E7" w:rsidRPr="00E94583" w:rsidRDefault="006C74E7" w:rsidP="00E94583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 xml:space="preserve">Provides support in the Claims process through the effective and efficient management of the assessment and reporting property and vehicular damage claims, within delegated limits. </w:t>
            </w:r>
          </w:p>
          <w:p w14:paraId="02B226BD" w14:textId="6B0FD547" w:rsidR="006C74E7" w:rsidRPr="00E94583" w:rsidRDefault="006C74E7" w:rsidP="00E94583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 xml:space="preserve">Implements strategies and initiatives that will enhance FMG’s ability to provide comprehensive risk management services to </w:t>
            </w:r>
            <w:r w:rsidR="003E08A8">
              <w:rPr>
                <w:rFonts w:ascii="Arial" w:hAnsi="Arial" w:cs="Arial"/>
                <w:sz w:val="20"/>
                <w:szCs w:val="20"/>
              </w:rPr>
              <w:t>client</w:t>
            </w:r>
            <w:r w:rsidRPr="00E94583">
              <w:rPr>
                <w:rFonts w:ascii="Arial" w:hAnsi="Arial" w:cs="Arial"/>
                <w:sz w:val="20"/>
                <w:szCs w:val="20"/>
              </w:rPr>
              <w:t xml:space="preserve">s in conjunction with the </w:t>
            </w:r>
            <w:r w:rsidR="006417BF" w:rsidRPr="00E94583">
              <w:rPr>
                <w:rFonts w:ascii="Arial" w:hAnsi="Arial" w:cs="Arial"/>
                <w:sz w:val="20"/>
                <w:szCs w:val="20"/>
              </w:rPr>
              <w:t xml:space="preserve">Claims </w:t>
            </w:r>
            <w:r w:rsidR="006417BF">
              <w:rPr>
                <w:rFonts w:ascii="Arial" w:hAnsi="Arial" w:cs="Arial"/>
                <w:sz w:val="20"/>
                <w:szCs w:val="20"/>
              </w:rPr>
              <w:t>colleagues</w:t>
            </w:r>
            <w:r w:rsidR="00826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4583">
              <w:rPr>
                <w:rFonts w:ascii="Arial" w:hAnsi="Arial" w:cs="Arial"/>
                <w:sz w:val="20"/>
                <w:szCs w:val="20"/>
              </w:rPr>
              <w:t>and Sales</w:t>
            </w:r>
            <w:r w:rsidR="0082614F">
              <w:rPr>
                <w:rFonts w:ascii="Arial" w:hAnsi="Arial" w:cs="Arial"/>
                <w:sz w:val="20"/>
                <w:szCs w:val="20"/>
              </w:rPr>
              <w:t xml:space="preserve"> Advice and Service Team</w:t>
            </w:r>
            <w:r w:rsidRPr="00E9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C74E7" w:rsidRPr="00E94583" w14:paraId="73194EFB" w14:textId="77777777">
        <w:tc>
          <w:tcPr>
            <w:tcW w:w="2579" w:type="dxa"/>
            <w:shd w:val="clear" w:color="auto" w:fill="auto"/>
          </w:tcPr>
          <w:p w14:paraId="1023D95D" w14:textId="77777777" w:rsidR="006C74E7" w:rsidRPr="00E94583" w:rsidRDefault="006C74E7" w:rsidP="00E94583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E94583">
              <w:rPr>
                <w:rFonts w:ascii="Arial" w:hAnsi="Arial" w:cs="Arial"/>
                <w:color w:val="00703C"/>
                <w:sz w:val="20"/>
                <w:szCs w:val="20"/>
              </w:rPr>
              <w:t>Administration</w:t>
            </w:r>
          </w:p>
        </w:tc>
        <w:tc>
          <w:tcPr>
            <w:tcW w:w="7069" w:type="dxa"/>
            <w:shd w:val="clear" w:color="auto" w:fill="FFFFFF"/>
            <w:vAlign w:val="center"/>
          </w:tcPr>
          <w:p w14:paraId="4A567D7F" w14:textId="77777777" w:rsidR="006C74E7" w:rsidRPr="00E94583" w:rsidRDefault="006C74E7" w:rsidP="00E94583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Completes and coordinates necessary administrative duties in a timely manner through efficient and effective self-management</w:t>
            </w:r>
          </w:p>
        </w:tc>
      </w:tr>
      <w:tr w:rsidR="006C74E7" w:rsidRPr="00E94583" w14:paraId="03E8BA06" w14:textId="77777777">
        <w:tc>
          <w:tcPr>
            <w:tcW w:w="2579" w:type="dxa"/>
            <w:shd w:val="clear" w:color="auto" w:fill="auto"/>
          </w:tcPr>
          <w:p w14:paraId="2CF7F39D" w14:textId="77777777" w:rsidR="006C74E7" w:rsidRPr="00E94583" w:rsidRDefault="006C74E7" w:rsidP="00E94583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E94583">
              <w:rPr>
                <w:rFonts w:ascii="Arial" w:hAnsi="Arial" w:cs="Arial"/>
                <w:color w:val="00703C"/>
                <w:sz w:val="20"/>
                <w:szCs w:val="20"/>
              </w:rPr>
              <w:t>Relationship Management</w:t>
            </w:r>
          </w:p>
        </w:tc>
        <w:tc>
          <w:tcPr>
            <w:tcW w:w="7069" w:type="dxa"/>
            <w:shd w:val="clear" w:color="auto" w:fill="FFFFFF"/>
          </w:tcPr>
          <w:p w14:paraId="3F498E66" w14:textId="77777777" w:rsidR="006C74E7" w:rsidRPr="00E94583" w:rsidRDefault="006C74E7" w:rsidP="00E94583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 xml:space="preserve">Establishes and maintains professional relationships with third party </w:t>
            </w:r>
            <w:proofErr w:type="spellStart"/>
            <w:r w:rsidRPr="00E94583">
              <w:rPr>
                <w:rFonts w:ascii="Arial" w:hAnsi="Arial" w:cs="Arial"/>
                <w:sz w:val="20"/>
                <w:szCs w:val="20"/>
              </w:rPr>
              <w:t>organisations</w:t>
            </w:r>
            <w:proofErr w:type="spellEnd"/>
            <w:r w:rsidRPr="00E94583">
              <w:rPr>
                <w:rFonts w:ascii="Arial" w:hAnsi="Arial" w:cs="Arial"/>
                <w:sz w:val="20"/>
                <w:szCs w:val="20"/>
              </w:rPr>
              <w:t xml:space="preserve"> to provide FMG with business gains.</w:t>
            </w:r>
          </w:p>
        </w:tc>
      </w:tr>
      <w:tr w:rsidR="001C15F2" w:rsidRPr="00E94583" w14:paraId="0C63731E" w14:textId="77777777">
        <w:tc>
          <w:tcPr>
            <w:tcW w:w="2579" w:type="dxa"/>
            <w:shd w:val="clear" w:color="auto" w:fill="auto"/>
          </w:tcPr>
          <w:p w14:paraId="123518ED" w14:textId="77777777" w:rsidR="001C15F2" w:rsidRPr="00E94583" w:rsidRDefault="001C15F2" w:rsidP="00E94583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E94583">
              <w:rPr>
                <w:rFonts w:ascii="Arial" w:hAnsi="Arial" w:cs="Arial"/>
                <w:color w:val="00703C"/>
                <w:sz w:val="20"/>
                <w:szCs w:val="20"/>
              </w:rPr>
              <w:t>Internal Customer Service</w:t>
            </w:r>
          </w:p>
        </w:tc>
        <w:tc>
          <w:tcPr>
            <w:tcW w:w="7069" w:type="dxa"/>
            <w:shd w:val="clear" w:color="auto" w:fill="FFFFFF"/>
            <w:vAlign w:val="center"/>
          </w:tcPr>
          <w:p w14:paraId="1A09FE0A" w14:textId="4C800377" w:rsidR="001C15F2" w:rsidRPr="00E94583" w:rsidRDefault="001C15F2" w:rsidP="00E94583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Ensures the provision of excellent c</w:t>
            </w:r>
            <w:r w:rsidR="00AF42FF">
              <w:rPr>
                <w:rFonts w:ascii="Arial" w:hAnsi="Arial" w:cs="Arial"/>
                <w:sz w:val="20"/>
                <w:szCs w:val="20"/>
              </w:rPr>
              <w:t>lient</w:t>
            </w:r>
            <w:r w:rsidRPr="00E94583">
              <w:rPr>
                <w:rFonts w:ascii="Arial" w:hAnsi="Arial" w:cs="Arial"/>
                <w:sz w:val="20"/>
                <w:szCs w:val="20"/>
              </w:rPr>
              <w:t xml:space="preserve"> service through providing assistance to FMG </w:t>
            </w:r>
            <w:r w:rsidR="00AF42FF">
              <w:rPr>
                <w:rFonts w:ascii="Arial" w:hAnsi="Arial" w:cs="Arial"/>
                <w:sz w:val="20"/>
                <w:szCs w:val="20"/>
              </w:rPr>
              <w:t xml:space="preserve">employees </w:t>
            </w:r>
            <w:r w:rsidRPr="00E94583">
              <w:rPr>
                <w:rFonts w:ascii="Arial" w:hAnsi="Arial" w:cs="Arial"/>
                <w:sz w:val="20"/>
                <w:szCs w:val="20"/>
              </w:rPr>
              <w:t>when required.</w:t>
            </w:r>
          </w:p>
        </w:tc>
      </w:tr>
      <w:tr w:rsidR="001C15F2" w:rsidRPr="00E94583" w14:paraId="64F768EC" w14:textId="77777777">
        <w:tc>
          <w:tcPr>
            <w:tcW w:w="2579" w:type="dxa"/>
            <w:shd w:val="clear" w:color="auto" w:fill="auto"/>
          </w:tcPr>
          <w:p w14:paraId="5E440330" w14:textId="77777777" w:rsidR="001C15F2" w:rsidRPr="00E94583" w:rsidRDefault="001C15F2" w:rsidP="00E94583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E94583">
              <w:rPr>
                <w:rFonts w:ascii="Arial" w:hAnsi="Arial" w:cs="Arial"/>
                <w:color w:val="00703C"/>
                <w:sz w:val="20"/>
                <w:szCs w:val="20"/>
              </w:rPr>
              <w:t>External Relationship and Network Management</w:t>
            </w:r>
          </w:p>
        </w:tc>
        <w:tc>
          <w:tcPr>
            <w:tcW w:w="7069" w:type="dxa"/>
            <w:shd w:val="clear" w:color="auto" w:fill="FFFFFF"/>
            <w:vAlign w:val="center"/>
          </w:tcPr>
          <w:p w14:paraId="723B389A" w14:textId="330B9009" w:rsidR="001C15F2" w:rsidRPr="00E94583" w:rsidRDefault="001C15F2" w:rsidP="00E94583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 xml:space="preserve">Proactively builds monitors and manages a </w:t>
            </w:r>
            <w:r w:rsidR="00AF42FF" w:rsidRPr="00E94583">
              <w:rPr>
                <w:rFonts w:ascii="Arial" w:hAnsi="Arial" w:cs="Arial"/>
                <w:sz w:val="20"/>
                <w:szCs w:val="20"/>
              </w:rPr>
              <w:t>wide-ranging</w:t>
            </w:r>
            <w:r w:rsidRPr="00E94583">
              <w:rPr>
                <w:rFonts w:ascii="Arial" w:hAnsi="Arial" w:cs="Arial"/>
                <w:sz w:val="20"/>
                <w:szCs w:val="20"/>
              </w:rPr>
              <w:t xml:space="preserve"> network of relationships in order to contribute and improve the image and outcome of FMG within the marketplace to</w:t>
            </w:r>
            <w:r w:rsidR="00AF42FF">
              <w:rPr>
                <w:rFonts w:ascii="Arial" w:hAnsi="Arial" w:cs="Arial"/>
                <w:sz w:val="20"/>
                <w:szCs w:val="20"/>
              </w:rPr>
              <w:t xml:space="preserve"> our</w:t>
            </w:r>
            <w:r w:rsidRPr="00E94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2FF">
              <w:rPr>
                <w:rFonts w:ascii="Arial" w:hAnsi="Arial" w:cs="Arial"/>
                <w:sz w:val="20"/>
                <w:szCs w:val="20"/>
              </w:rPr>
              <w:t>clients</w:t>
            </w:r>
            <w:r w:rsidRPr="00E945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15F2" w:rsidRPr="00E94583" w14:paraId="79008F9F" w14:textId="77777777">
        <w:tc>
          <w:tcPr>
            <w:tcW w:w="2579" w:type="dxa"/>
            <w:shd w:val="clear" w:color="auto" w:fill="auto"/>
          </w:tcPr>
          <w:p w14:paraId="0281250B" w14:textId="77777777" w:rsidR="001C15F2" w:rsidRPr="00E94583" w:rsidRDefault="001C15F2" w:rsidP="00E94583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E94583">
              <w:rPr>
                <w:rFonts w:ascii="Arial" w:hAnsi="Arial" w:cs="Arial"/>
                <w:color w:val="00703C"/>
                <w:sz w:val="20"/>
                <w:szCs w:val="20"/>
              </w:rPr>
              <w:t>Expense Management</w:t>
            </w:r>
          </w:p>
        </w:tc>
        <w:tc>
          <w:tcPr>
            <w:tcW w:w="7069" w:type="dxa"/>
            <w:shd w:val="clear" w:color="auto" w:fill="FFFFFF"/>
            <w:vAlign w:val="center"/>
          </w:tcPr>
          <w:p w14:paraId="2F76BB6A" w14:textId="77777777" w:rsidR="001C15F2" w:rsidRPr="00E94583" w:rsidRDefault="001C15F2" w:rsidP="00E94583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Manages expenditure prudently through effective purchasing.</w:t>
            </w:r>
          </w:p>
        </w:tc>
      </w:tr>
      <w:tr w:rsidR="001C15F2" w:rsidRPr="00E94583" w14:paraId="19910D9F" w14:textId="77777777">
        <w:tc>
          <w:tcPr>
            <w:tcW w:w="2579" w:type="dxa"/>
            <w:shd w:val="clear" w:color="auto" w:fill="auto"/>
          </w:tcPr>
          <w:p w14:paraId="2592CDDC" w14:textId="77777777" w:rsidR="001C15F2" w:rsidRPr="00E94583" w:rsidRDefault="001C15F2" w:rsidP="26802B98">
            <w:pPr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26802B98">
              <w:rPr>
                <w:rFonts w:ascii="Arial" w:hAnsi="Arial" w:cs="Arial"/>
                <w:color w:val="00703C"/>
                <w:sz w:val="20"/>
                <w:szCs w:val="20"/>
              </w:rPr>
              <w:t>Compliance</w:t>
            </w:r>
          </w:p>
        </w:tc>
        <w:tc>
          <w:tcPr>
            <w:tcW w:w="7069" w:type="dxa"/>
            <w:shd w:val="clear" w:color="auto" w:fill="FFFFFF"/>
            <w:vAlign w:val="center"/>
          </w:tcPr>
          <w:p w14:paraId="0BF03795" w14:textId="1F8DFEDE" w:rsidR="001C15F2" w:rsidRPr="00E94583" w:rsidRDefault="001C15F2" w:rsidP="00E94583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 xml:space="preserve">Ensures overall compliance with legislation regulations and </w:t>
            </w:r>
            <w:r w:rsidR="00AF42FF">
              <w:rPr>
                <w:rFonts w:ascii="Arial" w:hAnsi="Arial" w:cs="Arial"/>
                <w:sz w:val="20"/>
                <w:szCs w:val="20"/>
              </w:rPr>
              <w:t>FMG</w:t>
            </w:r>
            <w:r w:rsidRPr="00E94583">
              <w:rPr>
                <w:rFonts w:ascii="Arial" w:hAnsi="Arial" w:cs="Arial"/>
                <w:sz w:val="20"/>
                <w:szCs w:val="20"/>
              </w:rPr>
              <w:t xml:space="preserve"> policies through the use of established systems</w:t>
            </w:r>
          </w:p>
        </w:tc>
      </w:tr>
      <w:tr w:rsidR="001C15F2" w:rsidRPr="00E94583" w14:paraId="6E9E6E6E" w14:textId="77777777">
        <w:tc>
          <w:tcPr>
            <w:tcW w:w="2579" w:type="dxa"/>
            <w:shd w:val="clear" w:color="auto" w:fill="auto"/>
          </w:tcPr>
          <w:p w14:paraId="6CC452F8" w14:textId="77777777" w:rsidR="001C15F2" w:rsidRPr="00E94583" w:rsidRDefault="001C15F2" w:rsidP="00E94583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E94583">
              <w:rPr>
                <w:rFonts w:ascii="Arial" w:hAnsi="Arial" w:cs="Arial"/>
                <w:color w:val="00703C"/>
                <w:sz w:val="20"/>
                <w:szCs w:val="20"/>
              </w:rPr>
              <w:t>Team Participation</w:t>
            </w:r>
          </w:p>
        </w:tc>
        <w:tc>
          <w:tcPr>
            <w:tcW w:w="7069" w:type="dxa"/>
            <w:shd w:val="clear" w:color="auto" w:fill="FFFFFF"/>
            <w:vAlign w:val="center"/>
          </w:tcPr>
          <w:p w14:paraId="42AFD580" w14:textId="51A70CFC" w:rsidR="001C15F2" w:rsidRPr="00E94583" w:rsidRDefault="001C15F2" w:rsidP="00E94583">
            <w:pPr>
              <w:numPr>
                <w:ilvl w:val="0"/>
                <w:numId w:val="8"/>
              </w:numPr>
              <w:tabs>
                <w:tab w:val="clear" w:pos="720"/>
                <w:tab w:val="num" w:pos="328"/>
                <w:tab w:val="left" w:pos="1800"/>
              </w:tabs>
              <w:spacing w:before="120" w:after="120"/>
              <w:ind w:left="328" w:hanging="328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Contributes to the</w:t>
            </w:r>
            <w:r w:rsidR="00AF42FF">
              <w:rPr>
                <w:rFonts w:ascii="Arial" w:hAnsi="Arial" w:cs="Arial"/>
                <w:sz w:val="20"/>
                <w:szCs w:val="20"/>
              </w:rPr>
              <w:t xml:space="preserve"> Claims</w:t>
            </w:r>
            <w:r w:rsidRPr="00E94583">
              <w:rPr>
                <w:rFonts w:ascii="Arial" w:hAnsi="Arial" w:cs="Arial"/>
                <w:sz w:val="20"/>
                <w:szCs w:val="20"/>
              </w:rPr>
              <w:t xml:space="preserve"> team through active participation.</w:t>
            </w:r>
          </w:p>
        </w:tc>
      </w:tr>
      <w:tr w:rsidR="001C15F2" w:rsidRPr="00E94583" w14:paraId="49B05899" w14:textId="77777777">
        <w:tc>
          <w:tcPr>
            <w:tcW w:w="2579" w:type="dxa"/>
            <w:shd w:val="clear" w:color="auto" w:fill="auto"/>
          </w:tcPr>
          <w:p w14:paraId="4EFF777C" w14:textId="77777777" w:rsidR="001C15F2" w:rsidRPr="00E94583" w:rsidRDefault="001C15F2" w:rsidP="00E94583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E94583">
              <w:rPr>
                <w:rFonts w:ascii="Arial" w:hAnsi="Arial" w:cs="Arial"/>
                <w:color w:val="00703C"/>
                <w:sz w:val="20"/>
                <w:szCs w:val="20"/>
              </w:rPr>
              <w:t>Health &amp; Safety</w:t>
            </w:r>
          </w:p>
        </w:tc>
        <w:tc>
          <w:tcPr>
            <w:tcW w:w="7069" w:type="dxa"/>
            <w:shd w:val="clear" w:color="auto" w:fill="FFFFFF"/>
          </w:tcPr>
          <w:p w14:paraId="39979DE6" w14:textId="26B2C3BA" w:rsidR="001C15F2" w:rsidRPr="00E94583" w:rsidRDefault="001C15F2" w:rsidP="00E94583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 xml:space="preserve">Complies with safety and wellbeing policy and procedures, including accident and incident reporting and hazard management </w:t>
            </w:r>
            <w:r w:rsidR="00AF42FF" w:rsidRPr="00E94583">
              <w:rPr>
                <w:rFonts w:ascii="Arial" w:hAnsi="Arial" w:cs="Arial"/>
                <w:sz w:val="20"/>
                <w:szCs w:val="20"/>
              </w:rPr>
              <w:t>requirements.</w:t>
            </w:r>
          </w:p>
          <w:p w14:paraId="08914FD5" w14:textId="77777777" w:rsidR="001C15F2" w:rsidRPr="00E94583" w:rsidRDefault="001C15F2" w:rsidP="00E94583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num" w:pos="305"/>
                <w:tab w:val="num" w:pos="432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textAlignment w:val="baseline"/>
              <w:rPr>
                <w:rFonts w:ascii="National Light" w:hAnsi="National Light" w:cs="Arial"/>
                <w:sz w:val="22"/>
                <w:szCs w:val="22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 xml:space="preserve">Works in a safe manner at all times and does not undertake activities </w:t>
            </w:r>
            <w:r w:rsidRPr="00E94583">
              <w:rPr>
                <w:rFonts w:ascii="Arial" w:hAnsi="Arial" w:cs="Arial"/>
                <w:sz w:val="20"/>
                <w:szCs w:val="20"/>
              </w:rPr>
              <w:lastRenderedPageBreak/>
              <w:t>without</w:t>
            </w:r>
            <w:r w:rsidRPr="00E94583">
              <w:rPr>
                <w:rFonts w:ascii="National Light" w:hAnsi="National Light" w:cs="Arial"/>
                <w:sz w:val="20"/>
                <w:szCs w:val="20"/>
              </w:rPr>
              <w:t xml:space="preserve"> </w:t>
            </w:r>
            <w:r w:rsidRPr="00E94583">
              <w:rPr>
                <w:rFonts w:ascii="Arial" w:hAnsi="Arial" w:cs="Arial"/>
                <w:sz w:val="20"/>
                <w:szCs w:val="20"/>
              </w:rPr>
              <w:t>appropriate training</w:t>
            </w:r>
          </w:p>
        </w:tc>
      </w:tr>
    </w:tbl>
    <w:p w14:paraId="0D43C498" w14:textId="77777777" w:rsidR="003A367A" w:rsidRPr="005F1DEA" w:rsidRDefault="003A367A" w:rsidP="00865842">
      <w:pPr>
        <w:pStyle w:val="Heading3"/>
        <w:spacing w:before="0"/>
        <w:rPr>
          <w:sz w:val="24"/>
          <w:szCs w:val="24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7488"/>
        <w:gridCol w:w="2160"/>
      </w:tblGrid>
      <w:tr w:rsidR="003A367A" w:rsidRPr="005F1DEA" w14:paraId="6AE71F20" w14:textId="77777777" w:rsidTr="00526717">
        <w:trPr>
          <w:trHeight w:val="427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7BD9BAFB" w14:textId="77777777" w:rsidR="003A367A" w:rsidRPr="005F1DEA" w:rsidRDefault="005F1DEA" w:rsidP="005F1DEA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F1D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COMPETENCIES</w:t>
            </w:r>
          </w:p>
        </w:tc>
      </w:tr>
      <w:tr w:rsidR="003A367A" w:rsidRPr="005F1DEA" w14:paraId="4D2F382F" w14:textId="77777777" w:rsidTr="00865842">
        <w:trPr>
          <w:trHeight w:val="685"/>
        </w:trPr>
        <w:tc>
          <w:tcPr>
            <w:tcW w:w="7488" w:type="dxa"/>
            <w:vAlign w:val="center"/>
          </w:tcPr>
          <w:p w14:paraId="3FA1F6DA" w14:textId="77777777" w:rsidR="003A367A" w:rsidRPr="005F1DEA" w:rsidRDefault="003A367A" w:rsidP="00B76DF0">
            <w:pPr>
              <w:jc w:val="both"/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</w:pPr>
            <w:r w:rsidRPr="005F1DEA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>*see competency framework for behaviours expected at each level</w:t>
            </w:r>
          </w:p>
        </w:tc>
        <w:tc>
          <w:tcPr>
            <w:tcW w:w="2160" w:type="dxa"/>
            <w:vAlign w:val="center"/>
          </w:tcPr>
          <w:p w14:paraId="4387D626" w14:textId="77777777" w:rsidR="003A367A" w:rsidRPr="005F1DEA" w:rsidRDefault="003A367A" w:rsidP="00B76DF0">
            <w:pPr>
              <w:spacing w:after="120"/>
              <w:jc w:val="center"/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  <w:t>Expected Level</w:t>
            </w:r>
          </w:p>
        </w:tc>
      </w:tr>
      <w:tr w:rsidR="003A367A" w:rsidRPr="005F1DEA" w14:paraId="214CCC6E" w14:textId="77777777" w:rsidTr="0072498F">
        <w:trPr>
          <w:trHeight w:val="350"/>
        </w:trPr>
        <w:tc>
          <w:tcPr>
            <w:tcW w:w="7488" w:type="dxa"/>
            <w:vAlign w:val="center"/>
          </w:tcPr>
          <w:p w14:paraId="278B4EBF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>Customer Driven (Internal &amp; External)</w:t>
            </w:r>
          </w:p>
          <w:p w14:paraId="2658CFE7" w14:textId="21EA45D9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 xml:space="preserve">A commitment to understanding the needs and best interests of both internal and external customers, in order to provide them with outstanding </w:t>
            </w:r>
            <w:r w:rsidR="00656DF8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>client</w:t>
            </w:r>
            <w:r w:rsidRPr="005F1DEA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 xml:space="preserve"> service and help them to make informed decisions.</w:t>
            </w:r>
          </w:p>
        </w:tc>
        <w:tc>
          <w:tcPr>
            <w:tcW w:w="2160" w:type="dxa"/>
            <w:vAlign w:val="center"/>
          </w:tcPr>
          <w:p w14:paraId="382C9494" w14:textId="77777777" w:rsidR="003A367A" w:rsidRPr="005F1DEA" w:rsidRDefault="003A367A" w:rsidP="00B76DF0">
            <w:pPr>
              <w:spacing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sz w:val="20"/>
                <w:szCs w:val="20"/>
              </w:rPr>
              <w:t>Intermediate*</w:t>
            </w:r>
          </w:p>
        </w:tc>
      </w:tr>
      <w:tr w:rsidR="003A367A" w:rsidRPr="005F1DEA" w14:paraId="47BB264D" w14:textId="77777777" w:rsidTr="00865842">
        <w:trPr>
          <w:trHeight w:val="1340"/>
        </w:trPr>
        <w:tc>
          <w:tcPr>
            <w:tcW w:w="7488" w:type="dxa"/>
            <w:vAlign w:val="center"/>
          </w:tcPr>
          <w:p w14:paraId="1A4B698F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Accountability</w:t>
            </w:r>
          </w:p>
          <w:p w14:paraId="5A1D655E" w14:textId="56D333FD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Taking personal ownership of decisions, behaviour, and development, and being responsible for how these actions impact on the wider organisation and c</w:t>
            </w:r>
            <w:r w:rsidR="00B242E7">
              <w:rPr>
                <w:rFonts w:ascii="Arial" w:hAnsi="Arial" w:cs="Arial"/>
                <w:bCs/>
                <w:sz w:val="20"/>
                <w:szCs w:val="20"/>
                <w:lang w:val="en-NZ"/>
              </w:rPr>
              <w:t>lient</w:t>
            </w: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s.  </w:t>
            </w:r>
          </w:p>
        </w:tc>
        <w:tc>
          <w:tcPr>
            <w:tcW w:w="2160" w:type="dxa"/>
            <w:vAlign w:val="center"/>
          </w:tcPr>
          <w:p w14:paraId="34C6BFDC" w14:textId="77777777" w:rsidR="003A367A" w:rsidRPr="005F1DEA" w:rsidRDefault="00445F87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sz w:val="20"/>
                <w:szCs w:val="20"/>
              </w:rPr>
              <w:t>Intermediate*</w:t>
            </w:r>
          </w:p>
        </w:tc>
      </w:tr>
      <w:tr w:rsidR="003A367A" w:rsidRPr="005F1DEA" w14:paraId="450278AE" w14:textId="77777777" w:rsidTr="00865842">
        <w:trPr>
          <w:trHeight w:val="1102"/>
        </w:trPr>
        <w:tc>
          <w:tcPr>
            <w:tcW w:w="7488" w:type="dxa"/>
            <w:vAlign w:val="center"/>
          </w:tcPr>
          <w:p w14:paraId="71B92778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Adaptability</w:t>
            </w:r>
          </w:p>
          <w:p w14:paraId="672C1C14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Demonstrating a willingness to engage in a changing environment and being flexible and comfortable working with change.</w:t>
            </w:r>
          </w:p>
        </w:tc>
        <w:tc>
          <w:tcPr>
            <w:tcW w:w="2160" w:type="dxa"/>
            <w:vAlign w:val="center"/>
          </w:tcPr>
          <w:p w14:paraId="223E2447" w14:textId="77777777" w:rsidR="003A367A" w:rsidRPr="005F1DEA" w:rsidRDefault="00445F87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sz w:val="20"/>
                <w:szCs w:val="20"/>
              </w:rPr>
              <w:t>Intermediate*</w:t>
            </w:r>
          </w:p>
        </w:tc>
      </w:tr>
      <w:tr w:rsidR="003A367A" w:rsidRPr="005F1DEA" w14:paraId="160D3C15" w14:textId="77777777" w:rsidTr="00865842">
        <w:trPr>
          <w:trHeight w:val="919"/>
        </w:trPr>
        <w:tc>
          <w:tcPr>
            <w:tcW w:w="7488" w:type="dxa"/>
            <w:vAlign w:val="center"/>
          </w:tcPr>
          <w:p w14:paraId="0ADC9098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Motivation and Drive</w:t>
            </w:r>
          </w:p>
          <w:p w14:paraId="4AA3C17A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determination to achieve goals and strive for excellence.</w:t>
            </w:r>
          </w:p>
        </w:tc>
        <w:tc>
          <w:tcPr>
            <w:tcW w:w="2160" w:type="dxa"/>
            <w:vAlign w:val="center"/>
          </w:tcPr>
          <w:p w14:paraId="0742503F" w14:textId="77777777" w:rsidR="003A367A" w:rsidRPr="005F1DEA" w:rsidRDefault="003A367A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sz w:val="20"/>
                <w:szCs w:val="20"/>
              </w:rPr>
              <w:t>Intermediate*</w:t>
            </w:r>
          </w:p>
        </w:tc>
      </w:tr>
      <w:tr w:rsidR="003A367A" w:rsidRPr="005F1DEA" w14:paraId="0E0420A2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14C6B824" w14:textId="77777777" w:rsidR="003A367A" w:rsidRPr="005F1DEA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5F1DEA">
                  <w:rPr>
                    <w:rFonts w:ascii="Arial" w:hAnsi="Arial" w:cs="Arial"/>
                    <w:b/>
                    <w:color w:val="00703C"/>
                    <w:sz w:val="20"/>
                    <w:szCs w:val="20"/>
                  </w:rPr>
                  <w:t>Relationship</w:t>
                </w:r>
              </w:smartTag>
              <w:r w:rsidRPr="005F1DEA">
                <w:rPr>
                  <w:rFonts w:ascii="Arial" w:hAnsi="Arial" w:cs="Arial"/>
                  <w:b/>
                  <w:color w:val="00703C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5F1DEA">
                  <w:rPr>
                    <w:rFonts w:ascii="Arial" w:hAnsi="Arial" w:cs="Arial"/>
                    <w:b/>
                    <w:color w:val="00703C"/>
                    <w:sz w:val="20"/>
                    <w:szCs w:val="20"/>
                  </w:rPr>
                  <w:t>Building</w:t>
                </w:r>
              </w:smartTag>
            </w:smartTag>
          </w:p>
          <w:p w14:paraId="2692EDA2" w14:textId="77777777" w:rsidR="003A367A" w:rsidRPr="005F1DEA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Developing and maintaining positive, professional relationships that are built on mutual trust and respect.</w:t>
            </w:r>
          </w:p>
        </w:tc>
        <w:tc>
          <w:tcPr>
            <w:tcW w:w="2160" w:type="dxa"/>
            <w:vAlign w:val="center"/>
          </w:tcPr>
          <w:p w14:paraId="6DB32E4D" w14:textId="77777777" w:rsidR="003A367A" w:rsidRPr="005F1DEA" w:rsidRDefault="00445F87" w:rsidP="00445F87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sz w:val="20"/>
                <w:szCs w:val="20"/>
              </w:rPr>
              <w:t>Intermediate*</w:t>
            </w:r>
          </w:p>
        </w:tc>
      </w:tr>
      <w:tr w:rsidR="00445F87" w:rsidRPr="005F1DEA" w14:paraId="3BD5407F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4F64A69D" w14:textId="77777777" w:rsidR="00445F87" w:rsidRPr="005F1DEA" w:rsidRDefault="00445F87" w:rsidP="00445F87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Team Work</w:t>
            </w:r>
          </w:p>
          <w:p w14:paraId="6358C4FA" w14:textId="77777777" w:rsidR="00445F87" w:rsidRPr="005F1DEA" w:rsidRDefault="00445F87" w:rsidP="00B76DF0">
            <w:pPr>
              <w:spacing w:before="120" w:after="12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/>
              </w:rPr>
              <w:t>Making a positive contribution to the FMG team and collaborating effectively with others to achieve objectives.</w:t>
            </w:r>
            <w:r w:rsidRPr="005F1DEA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5F8992E5" w14:textId="77777777" w:rsidR="00445F87" w:rsidRPr="005F1DEA" w:rsidRDefault="00445F87" w:rsidP="00445F87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sz w:val="20"/>
                <w:szCs w:val="20"/>
              </w:rPr>
              <w:t>Intermediate*</w:t>
            </w:r>
          </w:p>
        </w:tc>
      </w:tr>
      <w:tr w:rsidR="00055E5F" w:rsidRPr="005F1DEA" w14:paraId="1CE1496E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7F1811CA" w14:textId="77777777" w:rsidR="00055E5F" w:rsidRPr="00055E5F" w:rsidRDefault="00055E5F" w:rsidP="00055E5F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055E5F">
              <w:rPr>
                <w:rFonts w:ascii="Arial" w:hAnsi="Arial" w:cs="Arial"/>
                <w:b/>
                <w:color w:val="00703C"/>
                <w:sz w:val="20"/>
                <w:szCs w:val="20"/>
              </w:rPr>
              <w:t>Critical Analysis</w:t>
            </w:r>
          </w:p>
          <w:p w14:paraId="596F616D" w14:textId="77777777" w:rsidR="00055E5F" w:rsidRPr="005F1DEA" w:rsidRDefault="00055E5F" w:rsidP="00055E5F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8A2308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capability to identify key issues, trends, or important facts from information and to question and probe.</w:t>
            </w:r>
          </w:p>
        </w:tc>
        <w:tc>
          <w:tcPr>
            <w:tcW w:w="2160" w:type="dxa"/>
            <w:vAlign w:val="center"/>
          </w:tcPr>
          <w:p w14:paraId="20F973EF" w14:textId="77777777" w:rsidR="00055E5F" w:rsidRPr="005F1DEA" w:rsidRDefault="00055E5F" w:rsidP="00445F87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sz w:val="20"/>
                <w:szCs w:val="20"/>
              </w:rPr>
              <w:t>Intermediate*</w:t>
            </w:r>
          </w:p>
        </w:tc>
      </w:tr>
    </w:tbl>
    <w:p w14:paraId="09CABDE2" w14:textId="77777777" w:rsidR="003C584B" w:rsidRPr="005F1DEA" w:rsidRDefault="003C584B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79"/>
        <w:gridCol w:w="6769"/>
      </w:tblGrid>
      <w:tr w:rsidR="003A367A" w:rsidRPr="005F1DEA" w14:paraId="436B0709" w14:textId="77777777" w:rsidTr="26802B98">
        <w:trPr>
          <w:trHeight w:val="441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41E32E11" w14:textId="77777777" w:rsidR="003A367A" w:rsidRPr="005F1DEA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5F1D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</w:tc>
      </w:tr>
      <w:tr w:rsidR="003A367A" w:rsidRPr="005F1DEA" w14:paraId="00FC2EFC" w14:textId="77777777" w:rsidTr="26802B98">
        <w:trPr>
          <w:trHeight w:val="561"/>
        </w:trPr>
        <w:tc>
          <w:tcPr>
            <w:tcW w:w="2879" w:type="dxa"/>
            <w:vAlign w:val="center"/>
          </w:tcPr>
          <w:p w14:paraId="7BF9BB55" w14:textId="77777777" w:rsidR="003A367A" w:rsidRPr="005F1DEA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Qualifications</w:t>
            </w:r>
          </w:p>
        </w:tc>
        <w:tc>
          <w:tcPr>
            <w:tcW w:w="6769" w:type="dxa"/>
            <w:vAlign w:val="center"/>
          </w:tcPr>
          <w:p w14:paraId="3694AEA1" w14:textId="77777777" w:rsidR="003A367A" w:rsidRPr="005F1DEA" w:rsidRDefault="000F5064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5F1DEA">
              <w:rPr>
                <w:rFonts w:ascii="Arial" w:hAnsi="Arial" w:cs="Arial"/>
                <w:sz w:val="20"/>
                <w:szCs w:val="20"/>
                <w:lang w:val="en-NZ"/>
              </w:rPr>
              <w:t>Relevant Tertiary Qualification required</w:t>
            </w:r>
          </w:p>
        </w:tc>
      </w:tr>
      <w:tr w:rsidR="003A367A" w:rsidRPr="005F1DEA" w14:paraId="6ABA350D" w14:textId="77777777" w:rsidTr="26802B98">
        <w:trPr>
          <w:trHeight w:val="980"/>
        </w:trPr>
        <w:tc>
          <w:tcPr>
            <w:tcW w:w="2879" w:type="dxa"/>
            <w:vAlign w:val="center"/>
          </w:tcPr>
          <w:p w14:paraId="65A31A83" w14:textId="77777777" w:rsidR="003A367A" w:rsidRPr="005F1DEA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Business Awareness</w:t>
            </w:r>
          </w:p>
        </w:tc>
        <w:tc>
          <w:tcPr>
            <w:tcW w:w="6769" w:type="dxa"/>
            <w:vAlign w:val="center"/>
          </w:tcPr>
          <w:p w14:paraId="3D3D10CC" w14:textId="77777777" w:rsidR="003A367A" w:rsidRPr="005F1DEA" w:rsidRDefault="003A367A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5F1DEA">
              <w:rPr>
                <w:rFonts w:ascii="Arial" w:hAnsi="Arial" w:cs="Arial"/>
                <w:sz w:val="20"/>
                <w:szCs w:val="20"/>
                <w:lang w:val="en-NZ"/>
              </w:rPr>
              <w:t>Understands the internal workings of FMG and how business works; understands FMG's position in the advice and insurance market and knows the competition.</w:t>
            </w:r>
          </w:p>
        </w:tc>
      </w:tr>
      <w:tr w:rsidR="005E37A0" w:rsidRPr="005F1DEA" w14:paraId="08826CB2" w14:textId="77777777" w:rsidTr="26802B98">
        <w:trPr>
          <w:trHeight w:val="980"/>
        </w:trPr>
        <w:tc>
          <w:tcPr>
            <w:tcW w:w="2879" w:type="dxa"/>
            <w:vAlign w:val="center"/>
          </w:tcPr>
          <w:p w14:paraId="049236DA" w14:textId="77777777" w:rsidR="005E37A0" w:rsidRPr="005F1DEA" w:rsidRDefault="005E37A0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lastRenderedPageBreak/>
              <w:t>Rural Knowledge</w:t>
            </w:r>
          </w:p>
        </w:tc>
        <w:tc>
          <w:tcPr>
            <w:tcW w:w="6769" w:type="dxa"/>
            <w:vAlign w:val="center"/>
          </w:tcPr>
          <w:p w14:paraId="784EF7B9" w14:textId="2F92A6B7" w:rsidR="005E37A0" w:rsidRPr="005F1DEA" w:rsidRDefault="005E37A0" w:rsidP="00B76DF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5F1DEA">
              <w:rPr>
                <w:rFonts w:ascii="Arial" w:hAnsi="Arial" w:cs="Arial"/>
                <w:sz w:val="20"/>
                <w:szCs w:val="20"/>
                <w:lang w:val="en-NZ"/>
              </w:rPr>
              <w:t>Understands the rural community and keep up to date with the economic, political, and environmental issues affecting our c</w:t>
            </w:r>
            <w:r w:rsidR="00B242E7">
              <w:rPr>
                <w:rFonts w:ascii="Arial" w:hAnsi="Arial" w:cs="Arial"/>
                <w:sz w:val="20"/>
                <w:szCs w:val="20"/>
                <w:lang w:val="en-NZ"/>
              </w:rPr>
              <w:t>lient</w:t>
            </w:r>
            <w:r w:rsidRPr="005F1DEA">
              <w:rPr>
                <w:rFonts w:ascii="Arial" w:hAnsi="Arial" w:cs="Arial"/>
                <w:sz w:val="20"/>
                <w:szCs w:val="20"/>
                <w:lang w:val="en-NZ"/>
              </w:rPr>
              <w:t>s.</w:t>
            </w:r>
          </w:p>
        </w:tc>
      </w:tr>
      <w:tr w:rsidR="00C74750" w:rsidRPr="005F1DEA" w14:paraId="768244C3" w14:textId="77777777" w:rsidTr="26802B98">
        <w:trPr>
          <w:trHeight w:val="1252"/>
        </w:trPr>
        <w:tc>
          <w:tcPr>
            <w:tcW w:w="2879" w:type="dxa"/>
            <w:vAlign w:val="center"/>
          </w:tcPr>
          <w:p w14:paraId="0E909F24" w14:textId="77777777" w:rsidR="00C74750" w:rsidRPr="005F1DEA" w:rsidRDefault="00C74750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Risk/Insurance Knowledge</w:t>
            </w:r>
          </w:p>
        </w:tc>
        <w:tc>
          <w:tcPr>
            <w:tcW w:w="6769" w:type="dxa"/>
            <w:vAlign w:val="center"/>
          </w:tcPr>
          <w:p w14:paraId="5D35DD93" w14:textId="77777777" w:rsidR="00C74750" w:rsidRPr="005F1DEA" w:rsidRDefault="00C74750" w:rsidP="00B76DF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C74750">
              <w:rPr>
                <w:rFonts w:ascii="Arial" w:hAnsi="Arial" w:cs="Arial"/>
                <w:sz w:val="20"/>
                <w:szCs w:val="20"/>
                <w:lang w:val="en-NZ"/>
              </w:rPr>
              <w:t>Understands risk and how to apply FMG's policies to situations; is knowledgeable about compliance requirements; understands the insurance process and how claims are managed; knows industry partners and competitors.</w:t>
            </w:r>
          </w:p>
        </w:tc>
      </w:tr>
      <w:tr w:rsidR="003A367A" w:rsidRPr="005F1DEA" w14:paraId="205966AB" w14:textId="77777777" w:rsidTr="26802B98">
        <w:trPr>
          <w:trHeight w:val="529"/>
        </w:trPr>
        <w:tc>
          <w:tcPr>
            <w:tcW w:w="2879" w:type="dxa"/>
            <w:vAlign w:val="center"/>
          </w:tcPr>
          <w:p w14:paraId="7E94F069" w14:textId="77777777" w:rsidR="003A367A" w:rsidRPr="005F1DEA" w:rsidRDefault="073EAF97" w:rsidP="26802B98">
            <w:pPr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</w:pPr>
            <w:r w:rsidRPr="26802B98">
              <w:rPr>
                <w:rFonts w:ascii="Arial" w:hAnsi="Arial" w:cs="Arial"/>
                <w:b/>
                <w:bCs/>
                <w:color w:val="00703C"/>
                <w:sz w:val="20"/>
                <w:szCs w:val="20"/>
              </w:rPr>
              <w:t>Specialist Knowledge</w:t>
            </w:r>
          </w:p>
        </w:tc>
        <w:tc>
          <w:tcPr>
            <w:tcW w:w="6769" w:type="dxa"/>
            <w:vAlign w:val="center"/>
          </w:tcPr>
          <w:p w14:paraId="32D7EAD9" w14:textId="1F7157C7" w:rsidR="003A367A" w:rsidRPr="005F1DEA" w:rsidRDefault="00DF1053" w:rsidP="26802B98">
            <w:pPr>
              <w:rPr>
                <w:rFonts w:ascii="Arial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  <w:lang w:val="en-NZ"/>
              </w:rPr>
              <w:t>A</w:t>
            </w:r>
            <w:r w:rsidRPr="00DF1053">
              <w:rPr>
                <w:rFonts w:ascii="Arial" w:hAnsi="Arial" w:cs="Arial"/>
                <w:sz w:val="20"/>
                <w:szCs w:val="20"/>
                <w:lang w:val="en-NZ"/>
              </w:rPr>
              <w:t>ppropriate Building Industry experience and knowledge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</w:tc>
      </w:tr>
    </w:tbl>
    <w:p w14:paraId="20C46DD0" w14:textId="77777777" w:rsidR="005F1DEA" w:rsidRPr="005F1DEA" w:rsidRDefault="005F1DEA" w:rsidP="003A367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91"/>
        <w:gridCol w:w="6757"/>
      </w:tblGrid>
      <w:tr w:rsidR="003A367A" w:rsidRPr="005F1DEA" w14:paraId="110F8F2F" w14:textId="77777777" w:rsidTr="005F1DEA">
        <w:trPr>
          <w:trHeight w:val="539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2AB5872D" w14:textId="77777777" w:rsidR="003A367A" w:rsidRPr="005F1DEA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</w:pPr>
            <w:r w:rsidRPr="005F1DE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t>SKILLS</w:t>
            </w:r>
          </w:p>
        </w:tc>
      </w:tr>
      <w:tr w:rsidR="003A367A" w:rsidRPr="005F1DEA" w14:paraId="32F14566" w14:textId="77777777" w:rsidTr="00687AB0">
        <w:trPr>
          <w:trHeight w:val="555"/>
        </w:trPr>
        <w:tc>
          <w:tcPr>
            <w:tcW w:w="2891" w:type="dxa"/>
            <w:vAlign w:val="center"/>
          </w:tcPr>
          <w:p w14:paraId="1CF4BCA4" w14:textId="77777777" w:rsidR="003A367A" w:rsidRPr="005F1DEA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Written Communication Skills</w:t>
            </w:r>
          </w:p>
        </w:tc>
        <w:tc>
          <w:tcPr>
            <w:tcW w:w="6757" w:type="dxa"/>
            <w:vAlign w:val="center"/>
          </w:tcPr>
          <w:p w14:paraId="73F5ACC0" w14:textId="77777777" w:rsidR="003A367A" w:rsidRPr="005F1DEA" w:rsidRDefault="003A367A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Able to write clear, conci</w:t>
            </w:r>
            <w:r w:rsidR="00C74750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 xml:space="preserve">se </w:t>
            </w:r>
            <w:r w:rsidRPr="005F1DEA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reports.</w:t>
            </w:r>
          </w:p>
        </w:tc>
      </w:tr>
      <w:tr w:rsidR="003A367A" w:rsidRPr="005F1DEA" w14:paraId="2282F896" w14:textId="77777777" w:rsidTr="00687AB0">
        <w:trPr>
          <w:trHeight w:val="634"/>
        </w:trPr>
        <w:tc>
          <w:tcPr>
            <w:tcW w:w="2891" w:type="dxa"/>
            <w:vAlign w:val="center"/>
          </w:tcPr>
          <w:p w14:paraId="6D003970" w14:textId="77777777" w:rsidR="003A367A" w:rsidRPr="005F1DEA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Verbal Communications Skills</w:t>
            </w:r>
          </w:p>
        </w:tc>
        <w:tc>
          <w:tcPr>
            <w:tcW w:w="6757" w:type="dxa"/>
            <w:vAlign w:val="center"/>
          </w:tcPr>
          <w:p w14:paraId="3CA8604B" w14:textId="77777777" w:rsidR="003A367A" w:rsidRPr="005F1DEA" w:rsidRDefault="00C74750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C74750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Effectively presents information to others, both informally and in meetings.</w:t>
            </w:r>
          </w:p>
        </w:tc>
      </w:tr>
      <w:tr w:rsidR="003A367A" w:rsidRPr="005F1DEA" w14:paraId="44DD8316" w14:textId="77777777" w:rsidTr="00C74750">
        <w:trPr>
          <w:trHeight w:val="818"/>
        </w:trPr>
        <w:tc>
          <w:tcPr>
            <w:tcW w:w="2891" w:type="dxa"/>
            <w:vAlign w:val="center"/>
          </w:tcPr>
          <w:p w14:paraId="15875615" w14:textId="77777777" w:rsidR="003A367A" w:rsidRPr="005F1DEA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Listening Skills</w:t>
            </w:r>
          </w:p>
        </w:tc>
        <w:tc>
          <w:tcPr>
            <w:tcW w:w="6757" w:type="dxa"/>
            <w:vAlign w:val="center"/>
          </w:tcPr>
          <w:p w14:paraId="03FE10F7" w14:textId="77777777" w:rsidR="003A367A" w:rsidRPr="005F1DEA" w:rsidRDefault="003A367A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Demonstrates active listening skills through eye contact, paraphrasing, appropriate body language and checking understanding.</w:t>
            </w:r>
          </w:p>
        </w:tc>
      </w:tr>
      <w:tr w:rsidR="003A367A" w:rsidRPr="005F1DEA" w14:paraId="776C0C7B" w14:textId="77777777" w:rsidTr="00C74750">
        <w:trPr>
          <w:trHeight w:val="657"/>
        </w:trPr>
        <w:tc>
          <w:tcPr>
            <w:tcW w:w="2891" w:type="dxa"/>
            <w:vAlign w:val="center"/>
          </w:tcPr>
          <w:p w14:paraId="00FAB50B" w14:textId="77777777" w:rsidR="003A367A" w:rsidRPr="005F1DEA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5F1DEA">
              <w:rPr>
                <w:rFonts w:ascii="Arial" w:hAnsi="Arial" w:cs="Arial"/>
                <w:b/>
                <w:color w:val="00703C"/>
                <w:sz w:val="20"/>
                <w:szCs w:val="20"/>
              </w:rPr>
              <w:t>Risk Assessment Skills</w:t>
            </w:r>
          </w:p>
        </w:tc>
        <w:tc>
          <w:tcPr>
            <w:tcW w:w="6757" w:type="dxa"/>
            <w:vAlign w:val="center"/>
          </w:tcPr>
          <w:p w14:paraId="2D001681" w14:textId="77777777" w:rsidR="003A367A" w:rsidRPr="005F1DEA" w:rsidRDefault="000F5064" w:rsidP="00B76DF0">
            <w:pPr>
              <w:rPr>
                <w:rFonts w:ascii="Arial" w:hAnsi="Arial" w:cs="Arial"/>
                <w:sz w:val="20"/>
                <w:szCs w:val="20"/>
              </w:rPr>
            </w:pPr>
            <w:r w:rsidRPr="005F1DEA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Can put in place plans to mitigate risks and manage issues.</w:t>
            </w:r>
          </w:p>
        </w:tc>
      </w:tr>
      <w:tr w:rsidR="00C74750" w:rsidRPr="005F1DEA" w14:paraId="0B9DF215" w14:textId="77777777" w:rsidTr="00C74750">
        <w:trPr>
          <w:trHeight w:val="441"/>
        </w:trPr>
        <w:tc>
          <w:tcPr>
            <w:tcW w:w="2891" w:type="dxa"/>
            <w:vAlign w:val="center"/>
          </w:tcPr>
          <w:p w14:paraId="0727CA2E" w14:textId="77777777" w:rsidR="00C74750" w:rsidRPr="005F1DEA" w:rsidRDefault="00C74750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Driving Skills</w:t>
            </w:r>
          </w:p>
        </w:tc>
        <w:tc>
          <w:tcPr>
            <w:tcW w:w="6757" w:type="dxa"/>
            <w:vAlign w:val="center"/>
          </w:tcPr>
          <w:p w14:paraId="1C83E968" w14:textId="77777777" w:rsidR="00C74750" w:rsidRPr="005F1DEA" w:rsidRDefault="00C74750" w:rsidP="00B76DF0">
            <w:pPr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</w:pPr>
            <w:r w:rsidRPr="00C74750">
              <w:rPr>
                <w:rFonts w:ascii="Arial" w:hAnsi="Arial" w:cs="Arial"/>
                <w:bCs/>
                <w:sz w:val="20"/>
                <w:szCs w:val="20"/>
                <w:lang w:val="en-NZ" w:eastAsia="en-NZ"/>
              </w:rPr>
              <w:t>Full driver’s license required.</w:t>
            </w:r>
          </w:p>
        </w:tc>
      </w:tr>
    </w:tbl>
    <w:p w14:paraId="455CC50E" w14:textId="77777777" w:rsidR="00687AB0" w:rsidRPr="005F1DEA" w:rsidRDefault="00687AB0" w:rsidP="00106A67">
      <w:pPr>
        <w:pStyle w:val="Heading3"/>
        <w:spacing w:before="120"/>
        <w:rPr>
          <w:color w:val="008000"/>
          <w:sz w:val="28"/>
          <w:szCs w:val="28"/>
        </w:rPr>
      </w:pPr>
    </w:p>
    <w:p w14:paraId="1300711F" w14:textId="77777777" w:rsidR="00B85400" w:rsidRPr="005F1DEA" w:rsidRDefault="00106A67" w:rsidP="00106A67">
      <w:pPr>
        <w:pStyle w:val="Heading3"/>
        <w:spacing w:before="120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Relationship</w:t>
      </w:r>
    </w:p>
    <w:tbl>
      <w:tblPr>
        <w:tblW w:w="9648" w:type="dxa"/>
        <w:tblBorders>
          <w:top w:val="single" w:sz="4" w:space="0" w:color="808080"/>
          <w:bottom w:val="single" w:sz="4" w:space="0" w:color="999999"/>
          <w:insideH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600"/>
        <w:gridCol w:w="3060"/>
      </w:tblGrid>
      <w:tr w:rsidR="00B85400" w:rsidRPr="00E94583" w14:paraId="05413492" w14:textId="77777777" w:rsidTr="00E94583">
        <w:tc>
          <w:tcPr>
            <w:tcW w:w="2988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13006D3C" w14:textId="77777777" w:rsidR="00B85400" w:rsidRPr="00E94583" w:rsidRDefault="00B85400" w:rsidP="00E94583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94583">
              <w:rPr>
                <w:rFonts w:ascii="Arial" w:hAnsi="Arial" w:cs="Arial"/>
                <w:bCs/>
                <w:color w:val="FFFFFF"/>
                <w:sz w:val="22"/>
                <w:szCs w:val="22"/>
              </w:rPr>
              <w:t>External</w:t>
            </w:r>
          </w:p>
        </w:tc>
        <w:tc>
          <w:tcPr>
            <w:tcW w:w="3600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126B4867" w14:textId="77777777" w:rsidR="00B85400" w:rsidRPr="00E94583" w:rsidRDefault="00B85400" w:rsidP="00E94583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94583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Internal</w:t>
            </w:r>
          </w:p>
        </w:tc>
        <w:tc>
          <w:tcPr>
            <w:tcW w:w="3060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38C55456" w14:textId="77777777" w:rsidR="00B85400" w:rsidRPr="00E94583" w:rsidRDefault="00B85400" w:rsidP="00E94583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94583">
              <w:rPr>
                <w:rFonts w:ascii="Arial" w:hAnsi="Arial" w:cs="Arial"/>
                <w:bCs/>
                <w:color w:val="FFFFFF"/>
                <w:sz w:val="22"/>
                <w:szCs w:val="22"/>
              </w:rPr>
              <w:t>Committees/Groups</w:t>
            </w:r>
          </w:p>
        </w:tc>
      </w:tr>
      <w:tr w:rsidR="001C15F2" w:rsidRPr="00E94583" w14:paraId="7B242A3F" w14:textId="77777777" w:rsidTr="00E94583">
        <w:tc>
          <w:tcPr>
            <w:tcW w:w="2988" w:type="dxa"/>
            <w:tcBorders>
              <w:top w:val="nil"/>
              <w:bottom w:val="nil"/>
            </w:tcBorders>
            <w:shd w:val="clear" w:color="auto" w:fill="auto"/>
          </w:tcPr>
          <w:p w14:paraId="318A89E6" w14:textId="16ADCBEB" w:rsidR="001C15F2" w:rsidRPr="00E94583" w:rsidRDefault="001C15F2" w:rsidP="00E9458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FMG C</w:t>
            </w:r>
            <w:r w:rsidR="00AF42FF">
              <w:rPr>
                <w:rFonts w:ascii="Arial" w:hAnsi="Arial" w:cs="Arial"/>
                <w:sz w:val="20"/>
                <w:szCs w:val="20"/>
              </w:rPr>
              <w:t>lients</w:t>
            </w:r>
          </w:p>
          <w:p w14:paraId="2AD9139F" w14:textId="77777777" w:rsidR="001C15F2" w:rsidRPr="00E94583" w:rsidRDefault="001C15F2" w:rsidP="00E9458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Contractors</w:t>
            </w:r>
          </w:p>
          <w:p w14:paraId="64D29725" w14:textId="77777777" w:rsidR="001C15F2" w:rsidRPr="00E94583" w:rsidRDefault="001C15F2" w:rsidP="00E9458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Repairer Network</w:t>
            </w:r>
          </w:p>
          <w:p w14:paraId="7DFD6537" w14:textId="77777777" w:rsidR="001C15F2" w:rsidRPr="00E94583" w:rsidRDefault="001C15F2" w:rsidP="00E9458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Suppliers</w:t>
            </w:r>
          </w:p>
          <w:p w14:paraId="7D20FC11" w14:textId="77777777" w:rsidR="001C15F2" w:rsidRPr="00E94583" w:rsidRDefault="001C15F2" w:rsidP="00E94583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External Assessors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auto"/>
          </w:tcPr>
          <w:p w14:paraId="75731993" w14:textId="21536C8B" w:rsidR="001C15F2" w:rsidRPr="00430CF8" w:rsidRDefault="001C15F2" w:rsidP="00E9458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30CF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Senior </w:t>
            </w:r>
            <w:r w:rsidR="00430CF8" w:rsidRPr="00430CF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Loss Adjuster </w:t>
            </w:r>
          </w:p>
          <w:p w14:paraId="7FFACC3A" w14:textId="77777777" w:rsidR="001C15F2" w:rsidRPr="00E94583" w:rsidRDefault="001C15F2" w:rsidP="00E9458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Executive team</w:t>
            </w:r>
          </w:p>
          <w:p w14:paraId="5379CA80" w14:textId="77777777" w:rsidR="001C15F2" w:rsidRPr="00E94583" w:rsidRDefault="001C15F2" w:rsidP="00E9458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All FMG employees</w:t>
            </w:r>
          </w:p>
          <w:p w14:paraId="025A6D0A" w14:textId="77777777" w:rsidR="001C15F2" w:rsidRPr="00E94583" w:rsidRDefault="001C15F2" w:rsidP="00E9458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All Claims Staff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215D89F" w14:textId="77777777" w:rsidR="001C15F2" w:rsidRPr="00E94583" w:rsidRDefault="001C15F2" w:rsidP="00E9458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num" w:pos="459"/>
              </w:tabs>
              <w:spacing w:before="60" w:after="60" w:line="240" w:lineRule="atLeast"/>
              <w:ind w:left="252" w:hanging="180"/>
              <w:rPr>
                <w:rFonts w:ascii="Arial" w:hAnsi="Arial" w:cs="Arial"/>
                <w:sz w:val="20"/>
                <w:szCs w:val="20"/>
              </w:rPr>
            </w:pPr>
            <w:r w:rsidRPr="00E94583">
              <w:rPr>
                <w:rFonts w:ascii="Arial" w:hAnsi="Arial" w:cs="Arial"/>
                <w:sz w:val="20"/>
                <w:szCs w:val="20"/>
              </w:rPr>
              <w:t>As delegated</w:t>
            </w:r>
          </w:p>
        </w:tc>
      </w:tr>
    </w:tbl>
    <w:p w14:paraId="3575A59A" w14:textId="77777777" w:rsidR="00B85400" w:rsidRPr="005F1DEA" w:rsidRDefault="00000000" w:rsidP="00B85400">
      <w:pPr>
        <w:rPr>
          <w:rFonts w:ascii="Arial" w:hAnsi="Arial" w:cs="Arial"/>
        </w:rPr>
      </w:pPr>
      <w:r>
        <w:rPr>
          <w:rFonts w:ascii="Arial" w:hAnsi="Arial" w:cs="Arial"/>
        </w:rPr>
        <w:pict w14:anchorId="2A454914">
          <v:rect id="_x0000_i1030" style="width:470.2pt;height:1pt" o:hralign="center" o:hrstd="t" o:hrnoshade="t" o:hr="t" fillcolor="silver" stroked="f"/>
        </w:pict>
      </w:r>
    </w:p>
    <w:p w14:paraId="7D5EE261" w14:textId="77777777" w:rsidR="00344F32" w:rsidRPr="005F1DEA" w:rsidRDefault="00344F32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Financial Authority Levels</w:t>
      </w:r>
    </w:p>
    <w:p w14:paraId="3C1F907C" w14:textId="77777777" w:rsidR="00253E1B" w:rsidRPr="005F1DEA" w:rsidRDefault="00253E1B" w:rsidP="00253E1B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1DEA">
        <w:rPr>
          <w:rFonts w:ascii="Arial" w:hAnsi="Arial" w:cs="Arial"/>
          <w:sz w:val="20"/>
          <w:szCs w:val="20"/>
        </w:rPr>
        <w:t>No authority t</w:t>
      </w:r>
      <w:r w:rsidR="00687AB0" w:rsidRPr="005F1DEA">
        <w:rPr>
          <w:rFonts w:ascii="Arial" w:hAnsi="Arial" w:cs="Arial"/>
          <w:sz w:val="20"/>
          <w:szCs w:val="20"/>
        </w:rPr>
        <w:t>o approve or commit expenditure</w:t>
      </w:r>
    </w:p>
    <w:p w14:paraId="21F6B898" w14:textId="77777777" w:rsidR="00732D4A" w:rsidRPr="005F1DEA" w:rsidRDefault="00732D4A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Human Resources Authority Levels</w:t>
      </w:r>
    </w:p>
    <w:p w14:paraId="11146701" w14:textId="77777777" w:rsidR="00253E1B" w:rsidRDefault="00687AB0" w:rsidP="00253E1B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F1DEA">
        <w:rPr>
          <w:rFonts w:ascii="Arial" w:hAnsi="Arial" w:cs="Arial"/>
          <w:sz w:val="20"/>
          <w:szCs w:val="20"/>
        </w:rPr>
        <w:t>Not applicable</w:t>
      </w:r>
    </w:p>
    <w:p w14:paraId="56C0454A" w14:textId="77777777" w:rsidR="00B85400" w:rsidRPr="005F1DEA" w:rsidRDefault="00000000" w:rsidP="00B85400">
      <w:pPr>
        <w:tabs>
          <w:tab w:val="left" w:pos="180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pict w14:anchorId="3F115BB5">
          <v:rect id="_x0000_i1031" style="width:470.2pt;height:1pt" o:hralign="center" o:hrstd="t" o:hrnoshade="t" o:hr="t" fillcolor="silver" stroked="f"/>
        </w:pict>
      </w:r>
    </w:p>
    <w:p w14:paraId="292EFD01" w14:textId="77777777" w:rsidR="008C08D8" w:rsidRDefault="008C08D8" w:rsidP="00106A67">
      <w:pPr>
        <w:pStyle w:val="Heading3"/>
        <w:spacing w:before="120"/>
        <w:jc w:val="both"/>
        <w:rPr>
          <w:i/>
          <w:color w:val="00703C"/>
          <w:sz w:val="28"/>
          <w:szCs w:val="28"/>
        </w:rPr>
      </w:pPr>
    </w:p>
    <w:p w14:paraId="0AACD008" w14:textId="77777777" w:rsidR="008C08D8" w:rsidRDefault="008C08D8" w:rsidP="00106A67">
      <w:pPr>
        <w:pStyle w:val="Heading3"/>
        <w:spacing w:before="120"/>
        <w:jc w:val="both"/>
        <w:rPr>
          <w:i/>
          <w:color w:val="00703C"/>
          <w:sz w:val="28"/>
          <w:szCs w:val="28"/>
        </w:rPr>
      </w:pPr>
    </w:p>
    <w:p w14:paraId="22B56D05" w14:textId="77777777" w:rsidR="0089439A" w:rsidRPr="005F1DEA" w:rsidRDefault="00106A67" w:rsidP="00106A67">
      <w:pPr>
        <w:pStyle w:val="Heading3"/>
        <w:spacing w:before="120"/>
        <w:jc w:val="both"/>
        <w:rPr>
          <w:i/>
          <w:color w:val="00703C"/>
          <w:sz w:val="28"/>
          <w:szCs w:val="28"/>
        </w:rPr>
      </w:pPr>
      <w:r w:rsidRPr="005F1DEA">
        <w:rPr>
          <w:i/>
          <w:color w:val="00703C"/>
          <w:sz w:val="28"/>
          <w:szCs w:val="28"/>
        </w:rPr>
        <w:t>Agreement</w:t>
      </w:r>
    </w:p>
    <w:p w14:paraId="25240F71" w14:textId="77777777" w:rsidR="002C1EA4" w:rsidRPr="005F1DEA" w:rsidRDefault="002C1EA4" w:rsidP="002C1EA4">
      <w:pPr>
        <w:jc w:val="both"/>
        <w:rPr>
          <w:rFonts w:ascii="Arial" w:hAnsi="Arial" w:cs="Arial"/>
          <w:sz w:val="20"/>
          <w:szCs w:val="20"/>
        </w:rPr>
      </w:pPr>
      <w:r w:rsidRPr="005F1DEA">
        <w:rPr>
          <w:rFonts w:ascii="Arial" w:hAnsi="Arial" w:cs="Arial"/>
          <w:sz w:val="20"/>
          <w:szCs w:val="20"/>
        </w:rPr>
        <w:t xml:space="preserve">I agree to the outline of the role as contained in this document and </w:t>
      </w:r>
      <w:proofErr w:type="spellStart"/>
      <w:r w:rsidRPr="005F1DEA">
        <w:rPr>
          <w:rFonts w:ascii="Arial" w:hAnsi="Arial" w:cs="Arial"/>
          <w:sz w:val="20"/>
          <w:szCs w:val="20"/>
        </w:rPr>
        <w:t>recognise</w:t>
      </w:r>
      <w:proofErr w:type="spellEnd"/>
      <w:r w:rsidRPr="005F1DEA">
        <w:rPr>
          <w:rFonts w:ascii="Arial" w:hAnsi="Arial" w:cs="Arial"/>
          <w:sz w:val="20"/>
          <w:szCs w:val="20"/>
        </w:rPr>
        <w:t xml:space="preserve"> that the contents may need to be amended from time to time to reflect changing business requirements.</w:t>
      </w:r>
    </w:p>
    <w:p w14:paraId="7371257C" w14:textId="77777777" w:rsidR="002C1EA4" w:rsidRPr="005F1DEA" w:rsidRDefault="002C1EA4" w:rsidP="002C1EA4">
      <w:pPr>
        <w:jc w:val="both"/>
        <w:rPr>
          <w:rFonts w:ascii="Arial" w:hAnsi="Arial" w:cs="Arial"/>
          <w:sz w:val="20"/>
          <w:szCs w:val="20"/>
        </w:rPr>
      </w:pPr>
    </w:p>
    <w:p w14:paraId="56B7F22B" w14:textId="77777777" w:rsidR="002C1EA4" w:rsidRPr="005F1DEA" w:rsidRDefault="002C1EA4" w:rsidP="002C1EA4">
      <w:pPr>
        <w:jc w:val="both"/>
        <w:rPr>
          <w:rFonts w:ascii="Arial" w:hAnsi="Arial" w:cs="Arial"/>
          <w:sz w:val="20"/>
          <w:szCs w:val="20"/>
        </w:rPr>
      </w:pPr>
      <w:r w:rsidRPr="005F1DEA">
        <w:rPr>
          <w:rFonts w:ascii="Arial" w:hAnsi="Arial" w:cs="Arial"/>
          <w:sz w:val="20"/>
          <w:szCs w:val="20"/>
        </w:rPr>
        <w:t>I as Job holder, allow my Manager to gather information from third parties where necessary for the purposes of performance management.</w:t>
      </w:r>
    </w:p>
    <w:p w14:paraId="69D239A7" w14:textId="77777777" w:rsidR="0089439A" w:rsidRPr="005F1DEA" w:rsidRDefault="0089439A" w:rsidP="0089439A">
      <w:pPr>
        <w:jc w:val="both"/>
        <w:rPr>
          <w:rFonts w:ascii="Arial" w:hAnsi="Arial" w:cs="Arial"/>
        </w:rPr>
      </w:pPr>
    </w:p>
    <w:p w14:paraId="40FABA4C" w14:textId="77777777" w:rsidR="00B85400" w:rsidRPr="005F1DEA" w:rsidRDefault="00B85400" w:rsidP="00B85400">
      <w:pPr>
        <w:rPr>
          <w:rFonts w:ascii="Arial" w:hAnsi="Arial" w:cs="Arial"/>
        </w:rPr>
      </w:pPr>
    </w:p>
    <w:p w14:paraId="6DC9CE66" w14:textId="77777777" w:rsidR="00AB096C" w:rsidRPr="002C1EA4" w:rsidRDefault="002148FF" w:rsidP="003F65B9">
      <w:pPr>
        <w:tabs>
          <w:tab w:val="left" w:pos="1800"/>
        </w:tabs>
        <w:spacing w:before="120" w:after="120"/>
        <w:rPr>
          <w:rFonts w:ascii="Arial" w:hAnsi="Arial" w:cs="Arial"/>
          <w:iCs/>
          <w:sz w:val="20"/>
          <w:szCs w:val="20"/>
        </w:rPr>
      </w:pPr>
      <w:r w:rsidRPr="002C1EA4">
        <w:rPr>
          <w:rFonts w:ascii="Arial" w:hAnsi="Arial" w:cs="Arial"/>
          <w:iCs/>
          <w:sz w:val="20"/>
          <w:szCs w:val="20"/>
        </w:rPr>
        <w:t>Name: _______________________________</w:t>
      </w:r>
    </w:p>
    <w:p w14:paraId="72000242" w14:textId="77777777" w:rsidR="002148FF" w:rsidRPr="002C1EA4" w:rsidRDefault="002148FF" w:rsidP="003F65B9">
      <w:pPr>
        <w:tabs>
          <w:tab w:val="left" w:pos="1800"/>
        </w:tabs>
        <w:spacing w:before="120" w:after="120"/>
        <w:rPr>
          <w:rFonts w:ascii="Arial" w:hAnsi="Arial" w:cs="Arial"/>
          <w:iCs/>
          <w:sz w:val="20"/>
          <w:szCs w:val="20"/>
        </w:rPr>
      </w:pPr>
    </w:p>
    <w:p w14:paraId="05638AB4" w14:textId="77777777" w:rsidR="002148FF" w:rsidRPr="002C1EA4" w:rsidRDefault="002148FF" w:rsidP="003F65B9">
      <w:pPr>
        <w:tabs>
          <w:tab w:val="left" w:pos="1800"/>
        </w:tabs>
        <w:spacing w:before="120" w:after="120"/>
        <w:rPr>
          <w:rFonts w:ascii="Arial" w:hAnsi="Arial" w:cs="Arial"/>
          <w:iCs/>
          <w:sz w:val="20"/>
          <w:szCs w:val="20"/>
        </w:rPr>
      </w:pPr>
    </w:p>
    <w:p w14:paraId="56CCBE15" w14:textId="77777777" w:rsidR="002148FF" w:rsidRPr="002C1EA4" w:rsidRDefault="002148FF" w:rsidP="003F65B9">
      <w:pPr>
        <w:tabs>
          <w:tab w:val="left" w:pos="1800"/>
        </w:tabs>
        <w:spacing w:before="120" w:after="120"/>
        <w:rPr>
          <w:rFonts w:ascii="Arial" w:hAnsi="Arial" w:cs="Arial"/>
          <w:iCs/>
          <w:sz w:val="20"/>
          <w:szCs w:val="20"/>
        </w:rPr>
      </w:pPr>
      <w:r w:rsidRPr="002C1EA4">
        <w:rPr>
          <w:rFonts w:ascii="Arial" w:hAnsi="Arial" w:cs="Arial"/>
          <w:iCs/>
          <w:sz w:val="20"/>
          <w:szCs w:val="20"/>
        </w:rPr>
        <w:t>Signature: ____________________________</w:t>
      </w:r>
    </w:p>
    <w:p w14:paraId="07A5094B" w14:textId="77777777" w:rsidR="002148FF" w:rsidRPr="002C1EA4" w:rsidRDefault="002148FF" w:rsidP="003F65B9">
      <w:pPr>
        <w:tabs>
          <w:tab w:val="left" w:pos="1800"/>
        </w:tabs>
        <w:spacing w:before="120" w:after="120"/>
        <w:rPr>
          <w:rFonts w:ascii="Arial" w:hAnsi="Arial" w:cs="Arial"/>
          <w:iCs/>
          <w:sz w:val="20"/>
          <w:szCs w:val="20"/>
        </w:rPr>
      </w:pPr>
    </w:p>
    <w:p w14:paraId="616237AB" w14:textId="77777777" w:rsidR="002148FF" w:rsidRPr="002C1EA4" w:rsidRDefault="002148FF" w:rsidP="003F65B9">
      <w:pPr>
        <w:tabs>
          <w:tab w:val="left" w:pos="1800"/>
        </w:tabs>
        <w:spacing w:before="120" w:after="120"/>
        <w:rPr>
          <w:rFonts w:ascii="Arial" w:hAnsi="Arial" w:cs="Arial"/>
          <w:iCs/>
          <w:sz w:val="20"/>
          <w:szCs w:val="20"/>
        </w:rPr>
      </w:pPr>
    </w:p>
    <w:p w14:paraId="0FFE8885" w14:textId="77777777" w:rsidR="002148FF" w:rsidRPr="002C1EA4" w:rsidRDefault="002148FF" w:rsidP="003F65B9">
      <w:pPr>
        <w:tabs>
          <w:tab w:val="left" w:pos="1800"/>
        </w:tabs>
        <w:spacing w:before="120" w:after="120"/>
        <w:rPr>
          <w:rFonts w:ascii="Arial" w:hAnsi="Arial" w:cs="Arial"/>
          <w:iCs/>
          <w:sz w:val="28"/>
          <w:szCs w:val="28"/>
        </w:rPr>
      </w:pPr>
      <w:r w:rsidRPr="002C1EA4">
        <w:rPr>
          <w:rFonts w:ascii="Arial" w:hAnsi="Arial" w:cs="Arial"/>
          <w:iCs/>
          <w:sz w:val="20"/>
          <w:szCs w:val="20"/>
        </w:rPr>
        <w:t>Date: ________________________________</w:t>
      </w:r>
    </w:p>
    <w:sectPr w:rsidR="002148FF" w:rsidRPr="002C1EA4" w:rsidSect="003F65B9">
      <w:headerReference w:type="default" r:id="rId12"/>
      <w:footerReference w:type="default" r:id="rId13"/>
      <w:pgSz w:w="12240" w:h="15840"/>
      <w:pgMar w:top="1258" w:right="1418" w:bottom="1258" w:left="1418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E7D7B" w14:textId="77777777" w:rsidR="00B61C16" w:rsidRDefault="00B61C16">
      <w:r>
        <w:separator/>
      </w:r>
    </w:p>
  </w:endnote>
  <w:endnote w:type="continuationSeparator" w:id="0">
    <w:p w14:paraId="242097B6" w14:textId="77777777" w:rsidR="00B61C16" w:rsidRDefault="00B6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 Light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80"/>
      <w:gridCol w:w="2880"/>
    </w:tblGrid>
    <w:tr w:rsidR="004D2CC6" w:rsidRPr="00E94583" w14:paraId="1C0B9D97" w14:textId="77777777" w:rsidTr="00E94583">
      <w:tc>
        <w:tcPr>
          <w:tcW w:w="73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0E05824" w14:textId="77777777" w:rsidR="004D2CC6" w:rsidRPr="00E94583" w:rsidRDefault="004D2CC6" w:rsidP="00E94583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/>
              <w:sz w:val="20"/>
              <w:szCs w:val="20"/>
            </w:rPr>
          </w:pPr>
        </w:p>
        <w:p w14:paraId="29A23618" w14:textId="77777777" w:rsidR="004D2CC6" w:rsidRPr="00E94583" w:rsidRDefault="004D2CC6" w:rsidP="00E94583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 w:cs="Arial"/>
              <w:sz w:val="20"/>
              <w:szCs w:val="20"/>
            </w:rPr>
          </w:pPr>
          <w:r w:rsidRPr="00E94583">
            <w:rPr>
              <w:rStyle w:val="PageNumber"/>
              <w:rFonts w:ascii="Verdana" w:hAnsi="Verdana"/>
              <w:sz w:val="20"/>
              <w:szCs w:val="20"/>
            </w:rPr>
            <w:fldChar w:fldCharType="begin"/>
          </w:r>
          <w:r w:rsidRPr="00E94583">
            <w:rPr>
              <w:rStyle w:val="PageNumber"/>
              <w:rFonts w:ascii="Verdana" w:hAnsi="Verdana"/>
              <w:sz w:val="20"/>
              <w:szCs w:val="20"/>
            </w:rPr>
            <w:instrText xml:space="preserve"> PAGE </w:instrText>
          </w:r>
          <w:r w:rsidRPr="00E94583">
            <w:rPr>
              <w:rStyle w:val="PageNumber"/>
              <w:rFonts w:ascii="Verdana" w:hAnsi="Verdana"/>
              <w:sz w:val="20"/>
              <w:szCs w:val="20"/>
            </w:rPr>
            <w:fldChar w:fldCharType="separate"/>
          </w:r>
          <w:r w:rsidR="00BC28AD">
            <w:rPr>
              <w:rStyle w:val="PageNumber"/>
              <w:rFonts w:ascii="Verdana" w:hAnsi="Verdana"/>
              <w:noProof/>
              <w:sz w:val="20"/>
              <w:szCs w:val="20"/>
            </w:rPr>
            <w:t>5</w:t>
          </w:r>
          <w:r w:rsidRPr="00E94583">
            <w:rPr>
              <w:rStyle w:val="PageNumber"/>
              <w:rFonts w:ascii="Verdana" w:hAnsi="Verdana"/>
              <w:sz w:val="20"/>
              <w:szCs w:val="20"/>
            </w:rPr>
            <w:fldChar w:fldCharType="end"/>
          </w: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F020877" w14:textId="77777777" w:rsidR="004D2CC6" w:rsidRPr="00E94583" w:rsidRDefault="004D2CC6" w:rsidP="00E94583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04A973F7" w14:textId="77777777" w:rsidR="004D2CC6" w:rsidRPr="007F32EE" w:rsidRDefault="004D2CC6" w:rsidP="003F65B9">
    <w:pPr>
      <w:pStyle w:val="Footer"/>
      <w:tabs>
        <w:tab w:val="clear" w:pos="4320"/>
        <w:tab w:val="clear" w:pos="8640"/>
        <w:tab w:val="center" w:pos="4500"/>
        <w:tab w:val="right" w:pos="10260"/>
      </w:tabs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F6A4D" w14:textId="77777777" w:rsidR="00B61C16" w:rsidRDefault="00B61C16">
      <w:r>
        <w:separator/>
      </w:r>
    </w:p>
  </w:footnote>
  <w:footnote w:type="continuationSeparator" w:id="0">
    <w:p w14:paraId="00F1E9C9" w14:textId="77777777" w:rsidR="00B61C16" w:rsidRDefault="00B6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364B6" w14:textId="77777777" w:rsidR="007F62BC" w:rsidRDefault="007F62BC" w:rsidP="007F62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F8B4CAB0"/>
    <w:lvl w:ilvl="0">
      <w:start w:val="1"/>
      <w:numFmt w:val="lowerLetter"/>
      <w:pStyle w:val="ListBullet2"/>
      <w:lvlText w:val="%1."/>
      <w:lvlJc w:val="left"/>
      <w:pPr>
        <w:tabs>
          <w:tab w:val="num" w:pos="850"/>
        </w:tabs>
        <w:ind w:left="850" w:hanging="567"/>
      </w:pPr>
      <w:rPr>
        <w:rFonts w:hint="default"/>
      </w:rPr>
    </w:lvl>
  </w:abstractNum>
  <w:abstractNum w:abstractNumId="1" w15:restartNumberingAfterBreak="0">
    <w:nsid w:val="208B3990"/>
    <w:multiLevelType w:val="hybridMultilevel"/>
    <w:tmpl w:val="799CB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E54BD"/>
    <w:multiLevelType w:val="hybridMultilevel"/>
    <w:tmpl w:val="82DA6E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05CF"/>
    <w:multiLevelType w:val="hybridMultilevel"/>
    <w:tmpl w:val="672EEC42"/>
    <w:lvl w:ilvl="0" w:tplc="04090005">
      <w:numFmt w:val="bullet"/>
      <w:pStyle w:val="Heading5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14B96"/>
    <w:multiLevelType w:val="hybridMultilevel"/>
    <w:tmpl w:val="CCF2F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76945"/>
    <w:multiLevelType w:val="hybridMultilevel"/>
    <w:tmpl w:val="95460968"/>
    <w:lvl w:ilvl="0" w:tplc="474A5DA2">
      <w:start w:val="1"/>
      <w:numFmt w:val="bullet"/>
      <w:pStyle w:val="BulletSymbo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2D8EAE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563D3BFE"/>
    <w:multiLevelType w:val="hybridMultilevel"/>
    <w:tmpl w:val="7E02A97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429DA"/>
    <w:multiLevelType w:val="hybridMultilevel"/>
    <w:tmpl w:val="B1D8501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493639">
    <w:abstractNumId w:val="2"/>
  </w:num>
  <w:num w:numId="2" w16cid:durableId="424149901">
    <w:abstractNumId w:val="4"/>
  </w:num>
  <w:num w:numId="3" w16cid:durableId="1523392984">
    <w:abstractNumId w:val="6"/>
  </w:num>
  <w:num w:numId="4" w16cid:durableId="23214516">
    <w:abstractNumId w:val="0"/>
  </w:num>
  <w:num w:numId="5" w16cid:durableId="6710946">
    <w:abstractNumId w:val="3"/>
  </w:num>
  <w:num w:numId="6" w16cid:durableId="303199142">
    <w:abstractNumId w:val="5"/>
  </w:num>
  <w:num w:numId="7" w16cid:durableId="11953487">
    <w:abstractNumId w:val="1"/>
  </w:num>
  <w:num w:numId="8" w16cid:durableId="162137443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2B6"/>
    <w:rsid w:val="000132C9"/>
    <w:rsid w:val="000154CB"/>
    <w:rsid w:val="0004704B"/>
    <w:rsid w:val="00054A3D"/>
    <w:rsid w:val="00055367"/>
    <w:rsid w:val="00055E5F"/>
    <w:rsid w:val="00067808"/>
    <w:rsid w:val="00071784"/>
    <w:rsid w:val="00080F3C"/>
    <w:rsid w:val="00081F3C"/>
    <w:rsid w:val="00082213"/>
    <w:rsid w:val="000852A5"/>
    <w:rsid w:val="000860BB"/>
    <w:rsid w:val="00090BF7"/>
    <w:rsid w:val="000C4BA4"/>
    <w:rsid w:val="000C5CBF"/>
    <w:rsid w:val="000D4C5B"/>
    <w:rsid w:val="000E363D"/>
    <w:rsid w:val="000E4DE9"/>
    <w:rsid w:val="000E4E10"/>
    <w:rsid w:val="000F5064"/>
    <w:rsid w:val="00106A67"/>
    <w:rsid w:val="001106D5"/>
    <w:rsid w:val="00115041"/>
    <w:rsid w:val="0012043D"/>
    <w:rsid w:val="00122B30"/>
    <w:rsid w:val="00130251"/>
    <w:rsid w:val="00133A04"/>
    <w:rsid w:val="00140558"/>
    <w:rsid w:val="00155532"/>
    <w:rsid w:val="00187582"/>
    <w:rsid w:val="001C15F2"/>
    <w:rsid w:val="001E075A"/>
    <w:rsid w:val="001E14D8"/>
    <w:rsid w:val="001E2438"/>
    <w:rsid w:val="001E419B"/>
    <w:rsid w:val="001F2B0C"/>
    <w:rsid w:val="001F3BAC"/>
    <w:rsid w:val="002066B9"/>
    <w:rsid w:val="002069CC"/>
    <w:rsid w:val="002148FF"/>
    <w:rsid w:val="00221E1A"/>
    <w:rsid w:val="002317E6"/>
    <w:rsid w:val="00253E1B"/>
    <w:rsid w:val="00263B93"/>
    <w:rsid w:val="00266699"/>
    <w:rsid w:val="00286C09"/>
    <w:rsid w:val="00297126"/>
    <w:rsid w:val="002A5156"/>
    <w:rsid w:val="002A5361"/>
    <w:rsid w:val="002B11AE"/>
    <w:rsid w:val="002B28F0"/>
    <w:rsid w:val="002B7E93"/>
    <w:rsid w:val="002C01C7"/>
    <w:rsid w:val="002C1EA4"/>
    <w:rsid w:val="002D76A9"/>
    <w:rsid w:val="002F29A5"/>
    <w:rsid w:val="003039F6"/>
    <w:rsid w:val="003053EF"/>
    <w:rsid w:val="003252AC"/>
    <w:rsid w:val="0032579C"/>
    <w:rsid w:val="00333987"/>
    <w:rsid w:val="0033413F"/>
    <w:rsid w:val="00344F32"/>
    <w:rsid w:val="003512DD"/>
    <w:rsid w:val="0037542D"/>
    <w:rsid w:val="00377E47"/>
    <w:rsid w:val="003938B2"/>
    <w:rsid w:val="003A367A"/>
    <w:rsid w:val="003A5499"/>
    <w:rsid w:val="003B0D13"/>
    <w:rsid w:val="003B1881"/>
    <w:rsid w:val="003C0FA4"/>
    <w:rsid w:val="003C584B"/>
    <w:rsid w:val="003E08A8"/>
    <w:rsid w:val="003F1B70"/>
    <w:rsid w:val="003F4912"/>
    <w:rsid w:val="003F65B9"/>
    <w:rsid w:val="004067DA"/>
    <w:rsid w:val="00410C0A"/>
    <w:rsid w:val="00421736"/>
    <w:rsid w:val="00430CF8"/>
    <w:rsid w:val="00445334"/>
    <w:rsid w:val="00445F87"/>
    <w:rsid w:val="00465338"/>
    <w:rsid w:val="004712F0"/>
    <w:rsid w:val="0047788C"/>
    <w:rsid w:val="00483564"/>
    <w:rsid w:val="00492CF5"/>
    <w:rsid w:val="004B5ACF"/>
    <w:rsid w:val="004D2CC6"/>
    <w:rsid w:val="004E5402"/>
    <w:rsid w:val="00511329"/>
    <w:rsid w:val="005238D8"/>
    <w:rsid w:val="005240C3"/>
    <w:rsid w:val="005266DD"/>
    <w:rsid w:val="00526717"/>
    <w:rsid w:val="00534892"/>
    <w:rsid w:val="005450F0"/>
    <w:rsid w:val="005466A1"/>
    <w:rsid w:val="00551046"/>
    <w:rsid w:val="005579EF"/>
    <w:rsid w:val="00564E98"/>
    <w:rsid w:val="00593F42"/>
    <w:rsid w:val="00597987"/>
    <w:rsid w:val="005C014B"/>
    <w:rsid w:val="005C755E"/>
    <w:rsid w:val="005E37A0"/>
    <w:rsid w:val="005E37AA"/>
    <w:rsid w:val="005E3D6C"/>
    <w:rsid w:val="005F1DEA"/>
    <w:rsid w:val="005F26BD"/>
    <w:rsid w:val="00604B33"/>
    <w:rsid w:val="00606FF8"/>
    <w:rsid w:val="00611C43"/>
    <w:rsid w:val="006417BF"/>
    <w:rsid w:val="006470AF"/>
    <w:rsid w:val="00647F78"/>
    <w:rsid w:val="00656DF8"/>
    <w:rsid w:val="006605FC"/>
    <w:rsid w:val="00674C5E"/>
    <w:rsid w:val="00677159"/>
    <w:rsid w:val="00687AB0"/>
    <w:rsid w:val="00687DBA"/>
    <w:rsid w:val="00695BC5"/>
    <w:rsid w:val="006C74E7"/>
    <w:rsid w:val="006F7EFE"/>
    <w:rsid w:val="0072498F"/>
    <w:rsid w:val="007256CC"/>
    <w:rsid w:val="00732D4A"/>
    <w:rsid w:val="007339B0"/>
    <w:rsid w:val="00735177"/>
    <w:rsid w:val="00743D77"/>
    <w:rsid w:val="00745F6F"/>
    <w:rsid w:val="0074764E"/>
    <w:rsid w:val="00747D5A"/>
    <w:rsid w:val="00765BA0"/>
    <w:rsid w:val="00771BE4"/>
    <w:rsid w:val="007C7128"/>
    <w:rsid w:val="007E2AAE"/>
    <w:rsid w:val="007F2ABA"/>
    <w:rsid w:val="007F5B4C"/>
    <w:rsid w:val="007F62BC"/>
    <w:rsid w:val="00816329"/>
    <w:rsid w:val="0082614F"/>
    <w:rsid w:val="0083106B"/>
    <w:rsid w:val="00831E1A"/>
    <w:rsid w:val="00832BDC"/>
    <w:rsid w:val="00837C84"/>
    <w:rsid w:val="00841DAC"/>
    <w:rsid w:val="0085072E"/>
    <w:rsid w:val="00856DD0"/>
    <w:rsid w:val="00863864"/>
    <w:rsid w:val="00865842"/>
    <w:rsid w:val="008728B4"/>
    <w:rsid w:val="00883663"/>
    <w:rsid w:val="00884FEC"/>
    <w:rsid w:val="0089439A"/>
    <w:rsid w:val="008A27A4"/>
    <w:rsid w:val="008A5F2F"/>
    <w:rsid w:val="008A6A7F"/>
    <w:rsid w:val="008C08D8"/>
    <w:rsid w:val="008D042A"/>
    <w:rsid w:val="008E5862"/>
    <w:rsid w:val="008F28B1"/>
    <w:rsid w:val="008F332C"/>
    <w:rsid w:val="008F65C9"/>
    <w:rsid w:val="00914130"/>
    <w:rsid w:val="00926C9D"/>
    <w:rsid w:val="00930A48"/>
    <w:rsid w:val="0093235D"/>
    <w:rsid w:val="009356EB"/>
    <w:rsid w:val="00943F3C"/>
    <w:rsid w:val="00951C34"/>
    <w:rsid w:val="009523EC"/>
    <w:rsid w:val="00953BDD"/>
    <w:rsid w:val="00956FA6"/>
    <w:rsid w:val="009A4C51"/>
    <w:rsid w:val="009D61AB"/>
    <w:rsid w:val="009F6A4D"/>
    <w:rsid w:val="00A064A2"/>
    <w:rsid w:val="00A23D98"/>
    <w:rsid w:val="00A26356"/>
    <w:rsid w:val="00A365F6"/>
    <w:rsid w:val="00A36E57"/>
    <w:rsid w:val="00A42F76"/>
    <w:rsid w:val="00A66291"/>
    <w:rsid w:val="00A71696"/>
    <w:rsid w:val="00A73571"/>
    <w:rsid w:val="00A73D26"/>
    <w:rsid w:val="00A803A1"/>
    <w:rsid w:val="00A80415"/>
    <w:rsid w:val="00A83E8A"/>
    <w:rsid w:val="00A93E0A"/>
    <w:rsid w:val="00AB096C"/>
    <w:rsid w:val="00AC03C3"/>
    <w:rsid w:val="00AC20F1"/>
    <w:rsid w:val="00AC3AEB"/>
    <w:rsid w:val="00AC6AC3"/>
    <w:rsid w:val="00AF42FF"/>
    <w:rsid w:val="00B078C3"/>
    <w:rsid w:val="00B16266"/>
    <w:rsid w:val="00B242E7"/>
    <w:rsid w:val="00B33B37"/>
    <w:rsid w:val="00B53DB5"/>
    <w:rsid w:val="00B542FC"/>
    <w:rsid w:val="00B61C16"/>
    <w:rsid w:val="00B76363"/>
    <w:rsid w:val="00B76DF0"/>
    <w:rsid w:val="00B85400"/>
    <w:rsid w:val="00B90B90"/>
    <w:rsid w:val="00BA062E"/>
    <w:rsid w:val="00BA723F"/>
    <w:rsid w:val="00BC28AD"/>
    <w:rsid w:val="00BC3C64"/>
    <w:rsid w:val="00BC6F39"/>
    <w:rsid w:val="00BD0739"/>
    <w:rsid w:val="00BD18F2"/>
    <w:rsid w:val="00BE059F"/>
    <w:rsid w:val="00BF0AD5"/>
    <w:rsid w:val="00BF5E6B"/>
    <w:rsid w:val="00C1744E"/>
    <w:rsid w:val="00C322B6"/>
    <w:rsid w:val="00C34959"/>
    <w:rsid w:val="00C46FE5"/>
    <w:rsid w:val="00C64995"/>
    <w:rsid w:val="00C74750"/>
    <w:rsid w:val="00C836EA"/>
    <w:rsid w:val="00C84513"/>
    <w:rsid w:val="00C84B15"/>
    <w:rsid w:val="00C95529"/>
    <w:rsid w:val="00CC0959"/>
    <w:rsid w:val="00CE2122"/>
    <w:rsid w:val="00CF5BC0"/>
    <w:rsid w:val="00D12F86"/>
    <w:rsid w:val="00D157E8"/>
    <w:rsid w:val="00D2592E"/>
    <w:rsid w:val="00D34173"/>
    <w:rsid w:val="00D34221"/>
    <w:rsid w:val="00D44337"/>
    <w:rsid w:val="00D62C48"/>
    <w:rsid w:val="00D64CF5"/>
    <w:rsid w:val="00D774A6"/>
    <w:rsid w:val="00DC69CC"/>
    <w:rsid w:val="00DF1053"/>
    <w:rsid w:val="00E11831"/>
    <w:rsid w:val="00E25719"/>
    <w:rsid w:val="00E26E2E"/>
    <w:rsid w:val="00E35860"/>
    <w:rsid w:val="00E84AED"/>
    <w:rsid w:val="00E8505D"/>
    <w:rsid w:val="00E94583"/>
    <w:rsid w:val="00EA7CDA"/>
    <w:rsid w:val="00EC0540"/>
    <w:rsid w:val="00EE20C9"/>
    <w:rsid w:val="00EF0AA9"/>
    <w:rsid w:val="00F20CA6"/>
    <w:rsid w:val="00F22F7F"/>
    <w:rsid w:val="00F40C95"/>
    <w:rsid w:val="00F45382"/>
    <w:rsid w:val="00F56F2A"/>
    <w:rsid w:val="00F60BF1"/>
    <w:rsid w:val="00F80945"/>
    <w:rsid w:val="00F8441C"/>
    <w:rsid w:val="00F947FD"/>
    <w:rsid w:val="00FB5033"/>
    <w:rsid w:val="00FC7677"/>
    <w:rsid w:val="00FF1EC3"/>
    <w:rsid w:val="00FF5DD9"/>
    <w:rsid w:val="073EAF97"/>
    <w:rsid w:val="0A34BB54"/>
    <w:rsid w:val="1712153C"/>
    <w:rsid w:val="2680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2053"/>
    <o:shapelayout v:ext="edit">
      <o:idmap v:ext="edit" data="2"/>
    </o:shapelayout>
  </w:shapeDefaults>
  <w:decimalSymbol w:val="."/>
  <w:listSeparator w:val=","/>
  <w14:docId w14:val="5D8D36BA"/>
  <w15:chartTrackingRefBased/>
  <w15:docId w15:val="{B1F99DFE-C3E0-41E7-81F8-31E4B28F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aliases w:val="subhead"/>
    <w:basedOn w:val="Normal"/>
    <w:next w:val="NormalIndent"/>
    <w:qFormat/>
    <w:rsid w:val="00D2592E"/>
    <w:pPr>
      <w:keepNext/>
      <w:pageBreakBefore/>
      <w:tabs>
        <w:tab w:val="num" w:pos="0"/>
      </w:tabs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Verdana" w:hAnsi="Verdana"/>
      <w:b/>
      <w:kern w:val="28"/>
      <w:lang w:val="en-GB"/>
    </w:rPr>
  </w:style>
  <w:style w:type="paragraph" w:styleId="Heading2">
    <w:name w:val="heading 2"/>
    <w:basedOn w:val="Normal"/>
    <w:next w:val="Normal"/>
    <w:qFormat/>
    <w:rsid w:val="00831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Section,(Appendix Nbr),Level 1 - 1,Heading 3 Char Char"/>
    <w:basedOn w:val="Normal"/>
    <w:next w:val="Normal"/>
    <w:link w:val="Heading3Char"/>
    <w:qFormat/>
    <w:rsid w:val="008310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(Small Appendix),Level 2 - a"/>
    <w:basedOn w:val="Normal"/>
    <w:next w:val="NormalIndent"/>
    <w:qFormat/>
    <w:rsid w:val="00D2592E"/>
    <w:pPr>
      <w:keepNext/>
      <w:tabs>
        <w:tab w:val="num" w:pos="0"/>
      </w:tabs>
      <w:overflowPunct w:val="0"/>
      <w:autoSpaceDE w:val="0"/>
      <w:autoSpaceDN w:val="0"/>
      <w:adjustRightInd w:val="0"/>
      <w:spacing w:before="120" w:after="60"/>
      <w:textAlignment w:val="baseline"/>
      <w:outlineLvl w:val="3"/>
    </w:pPr>
    <w:rPr>
      <w:rFonts w:ascii="Verdana" w:hAnsi="Verdana"/>
      <w:sz w:val="22"/>
      <w:szCs w:val="22"/>
      <w:u w:val="single"/>
      <w:lang w:val="en-GB"/>
    </w:rPr>
  </w:style>
  <w:style w:type="paragraph" w:styleId="Heading5">
    <w:name w:val="heading 5"/>
    <w:basedOn w:val="Normal"/>
    <w:next w:val="Normal"/>
    <w:autoRedefine/>
    <w:qFormat/>
    <w:rsid w:val="0004704B"/>
    <w:pPr>
      <w:keepNext/>
      <w:keepLines/>
      <w:numPr>
        <w:numId w:val="5"/>
      </w:numPr>
      <w:spacing w:before="120" w:after="120"/>
      <w:outlineLvl w:val="4"/>
    </w:pPr>
    <w:rPr>
      <w:rFonts w:ascii="Arial" w:hAnsi="Arial"/>
      <w:sz w:val="22"/>
      <w:szCs w:val="20"/>
      <w:u w:val="single"/>
      <w:lang w:val="en-GB"/>
    </w:rPr>
  </w:style>
  <w:style w:type="paragraph" w:styleId="Heading6">
    <w:name w:val="heading 6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Verdana" w:hAnsi="Verdana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2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2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F62BC"/>
  </w:style>
  <w:style w:type="table" w:customStyle="1" w:styleId="TableStyle1">
    <w:name w:val="Table Style1"/>
    <w:basedOn w:val="TableNormal"/>
    <w:rsid w:val="00D12F86"/>
    <w:tblPr>
      <w:tblBorders>
        <w:top w:val="single" w:sz="4" w:space="0" w:color="808080"/>
        <w:bottom w:val="single" w:sz="4" w:space="0" w:color="999999"/>
        <w:insideH w:val="single" w:sz="4" w:space="0" w:color="808080"/>
      </w:tblBorders>
    </w:tblPr>
  </w:style>
  <w:style w:type="paragraph" w:styleId="NormalIndent">
    <w:name w:val="Normal Indent"/>
    <w:basedOn w:val="Normal"/>
    <w:rsid w:val="000860BB"/>
    <w:pPr>
      <w:spacing w:after="120"/>
      <w:ind w:left="720"/>
    </w:pPr>
    <w:rPr>
      <w:rFonts w:ascii="Arial" w:hAnsi="Arial"/>
      <w:sz w:val="22"/>
      <w:szCs w:val="20"/>
      <w:lang w:val="en-GB"/>
    </w:rPr>
  </w:style>
  <w:style w:type="paragraph" w:styleId="ListBullet">
    <w:name w:val="List Bullet"/>
    <w:basedOn w:val="Normal"/>
    <w:autoRedefine/>
    <w:rsid w:val="00C64995"/>
    <w:pPr>
      <w:tabs>
        <w:tab w:val="left" w:pos="3869"/>
      </w:tabs>
      <w:spacing w:after="120"/>
    </w:pPr>
    <w:rPr>
      <w:rFonts w:ascii="Arial" w:hAnsi="Arial"/>
      <w:sz w:val="22"/>
      <w:szCs w:val="20"/>
      <w:lang w:val="en-GB"/>
    </w:rPr>
  </w:style>
  <w:style w:type="paragraph" w:customStyle="1" w:styleId="a">
    <w:name w:val="_"/>
    <w:basedOn w:val="Normal"/>
    <w:rsid w:val="002066B9"/>
    <w:pPr>
      <w:spacing w:after="120"/>
      <w:ind w:left="696" w:hanging="696"/>
    </w:pPr>
    <w:rPr>
      <w:rFonts w:ascii="Arial" w:hAnsi="Arial"/>
      <w:sz w:val="22"/>
      <w:szCs w:val="20"/>
      <w:lang w:val="en-GB"/>
    </w:rPr>
  </w:style>
  <w:style w:type="paragraph" w:styleId="ListBullet2">
    <w:name w:val="List Bullet 2"/>
    <w:basedOn w:val="Normal"/>
    <w:autoRedefine/>
    <w:rsid w:val="00122B30"/>
    <w:pPr>
      <w:numPr>
        <w:numId w:val="4"/>
      </w:numPr>
      <w:spacing w:after="120"/>
    </w:pPr>
    <w:rPr>
      <w:rFonts w:ascii="Arial" w:hAnsi="Arial"/>
      <w:sz w:val="22"/>
      <w:szCs w:val="20"/>
      <w:lang w:val="en-GB"/>
    </w:rPr>
  </w:style>
  <w:style w:type="paragraph" w:customStyle="1" w:styleId="BulletSymbol">
    <w:name w:val="Bullet (Symbol)"/>
    <w:basedOn w:val="Normal"/>
    <w:next w:val="Normal"/>
    <w:rsid w:val="00C836EA"/>
    <w:pPr>
      <w:numPr>
        <w:numId w:val="6"/>
      </w:numPr>
      <w:spacing w:before="80" w:after="80"/>
    </w:pPr>
    <w:rPr>
      <w:rFonts w:ascii="Tahoma" w:hAnsi="Tahoma"/>
      <w:sz w:val="20"/>
      <w:szCs w:val="20"/>
      <w:lang w:val="en-NZ"/>
    </w:rPr>
  </w:style>
  <w:style w:type="paragraph" w:styleId="DocumentMap">
    <w:name w:val="Document Map"/>
    <w:basedOn w:val="Normal"/>
    <w:semiHidden/>
    <w:rsid w:val="00C955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BC2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28AD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aliases w:val="Section Char,(Appendix Nbr) Char,Level 1 - 1 Char,Heading 3 Char Char Char"/>
    <w:link w:val="Heading3"/>
    <w:locked/>
    <w:rsid w:val="002C1EA4"/>
    <w:rPr>
      <w:rFonts w:ascii="Arial" w:hAnsi="Arial" w:cs="Arial"/>
      <w:b/>
      <w:bCs/>
      <w:sz w:val="26"/>
      <w:szCs w:val="26"/>
      <w:lang w:val="en-US" w:eastAsia="en-US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lang w:val="en-US" w:eastAsia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f01">
    <w:name w:val="cf01"/>
    <w:rsid w:val="00DF10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r%20Div\New%20HR\Position%20Descriptions\PD-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0bb95-2a86-4201-a9f8-eb77e47ad5c3" xsi:nil="true"/>
    <lcf76f155ced4ddcb4097134ff3c332f xmlns="9ff9992a-f9a2-4005-8dd6-337693557d1a">
      <Terms xmlns="http://schemas.microsoft.com/office/infopath/2007/PartnerControls"/>
    </lcf76f155ced4ddcb4097134ff3c332f>
    <SharedWithUsers xmlns="79c85dc0-afa9-467a-9b4d-92de4d047698">
      <UserInfo>
        <DisplayName>Gina Fell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EFABCCD0EFA4FBF7F0ABB6E2A5F86" ma:contentTypeVersion="18" ma:contentTypeDescription="Create a new document." ma:contentTypeScope="" ma:versionID="47124d4099ed3f7042e90ac8ac14afe2">
  <xsd:schema xmlns:xsd="http://www.w3.org/2001/XMLSchema" xmlns:xs="http://www.w3.org/2001/XMLSchema" xmlns:p="http://schemas.microsoft.com/office/2006/metadata/properties" xmlns:ns2="9ff9992a-f9a2-4005-8dd6-337693557d1a" xmlns:ns3="79c85dc0-afa9-467a-9b4d-92de4d047698" xmlns:ns4="9340bb95-2a86-4201-a9f8-eb77e47ad5c3" targetNamespace="http://schemas.microsoft.com/office/2006/metadata/properties" ma:root="true" ma:fieldsID="8b0fb53302fb665ec737b6e2ed32074c" ns2:_="" ns3:_="" ns4:_="">
    <xsd:import namespace="9ff9992a-f9a2-4005-8dd6-337693557d1a"/>
    <xsd:import namespace="79c85dc0-afa9-467a-9b4d-92de4d047698"/>
    <xsd:import namespace="9340bb95-2a86-4201-a9f8-eb77e47a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9992a-f9a2-4005-8dd6-337693557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a4628-3fb5-4281-b165-1d6faf676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85dc0-afa9-467a-9b4d-92de4d047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b95-2a86-4201-a9f8-eb77e47ad5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d5b8ac-1677-4a1e-a653-0cb473d8c0f9}" ma:internalName="TaxCatchAll" ma:showField="CatchAllData" ma:web="79c85dc0-afa9-467a-9b4d-92de4d047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718CCD6-1FDC-47E3-967B-F5E667F88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ABB98-946C-467A-B2C1-110DAC42318D}">
  <ds:schemaRefs>
    <ds:schemaRef ds:uri="http://schemas.microsoft.com/office/2006/metadata/properties"/>
    <ds:schemaRef ds:uri="http://schemas.microsoft.com/office/infopath/2007/PartnerControls"/>
    <ds:schemaRef ds:uri="937f6776-9ba4-45da-9dac-1c89ecd0bca1"/>
    <ds:schemaRef ds:uri="bce2435f-0b95-4821-bbaf-a26226d099ba"/>
  </ds:schemaRefs>
</ds:datastoreItem>
</file>

<file path=customXml/itemProps3.xml><?xml version="1.0" encoding="utf-8"?>
<ds:datastoreItem xmlns:ds="http://schemas.openxmlformats.org/officeDocument/2006/customXml" ds:itemID="{6287A8F8-0D03-4A90-B1A9-03FA4352ECF8}"/>
</file>

<file path=customXml/itemProps4.xml><?xml version="1.0" encoding="utf-8"?>
<ds:datastoreItem xmlns:ds="http://schemas.openxmlformats.org/officeDocument/2006/customXml" ds:itemID="{FACA8ECA-BE76-4C33-9F34-05426193ACF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PD-template (2)</Template>
  <TotalTime>1</TotalTime>
  <Pages>5</Pages>
  <Words>1145</Words>
  <Characters>6530</Characters>
  <Application>Microsoft Office Word</Application>
  <DocSecurity>0</DocSecurity>
  <Lines>54</Lines>
  <Paragraphs>15</Paragraphs>
  <ScaleCrop>false</ScaleCrop>
  <Company>FMG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Development &amp; Support Manager</dc:title>
  <dc:subject/>
  <dc:creator>fmghmm1</dc:creator>
  <cp:keywords/>
  <cp:lastModifiedBy>Miranda Ferrier</cp:lastModifiedBy>
  <cp:revision>4</cp:revision>
  <cp:lastPrinted>2018-02-06T21:28:00Z</cp:lastPrinted>
  <dcterms:created xsi:type="dcterms:W3CDTF">2024-05-28T01:02:00Z</dcterms:created>
  <dcterms:modified xsi:type="dcterms:W3CDTF">2024-07-26T07:47:00Z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User</vt:lpwstr>
  </property>
  <property fmtid="{D5CDD505-2E9C-101B-9397-08002B2CF9AE}" pid="3" name="display_urn:schemas-microsoft-com:office:office#Author">
    <vt:lpwstr>Sharegate Service Account (O365 project)</vt:lpwstr>
  </property>
  <property fmtid="{D5CDD505-2E9C-101B-9397-08002B2CF9AE}" pid="4" name="display_urn:schemas-microsoft-com:office:office#SharedWithUsers">
    <vt:lpwstr>Gina Fell</vt:lpwstr>
  </property>
  <property fmtid="{D5CDD505-2E9C-101B-9397-08002B2CF9AE}" pid="5" name="SharedWithUsers">
    <vt:lpwstr>13;#Gina Fell</vt:lpwstr>
  </property>
  <property fmtid="{D5CDD505-2E9C-101B-9397-08002B2CF9AE}" pid="6" name="ContentTypeId">
    <vt:lpwstr>0x010100B0B9352832D8D44BACBF49C68A8E20D6</vt:lpwstr>
  </property>
  <property fmtid="{D5CDD505-2E9C-101B-9397-08002B2CF9AE}" pid="7" name="MediaServiceImageTags">
    <vt:lpwstr/>
  </property>
</Properties>
</file>