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98190" w14:textId="77777777" w:rsidR="007F62BC" w:rsidRPr="00BA4E82" w:rsidRDefault="007F0533" w:rsidP="003938B2">
      <w:pPr>
        <w:rPr>
          <w:rFonts w:ascii="Arial" w:hAnsi="Arial" w:cs="Arial"/>
          <w:noProof/>
          <w:color w:val="808080"/>
          <w:sz w:val="40"/>
          <w:szCs w:val="40"/>
          <w:lang w:val="en-GB" w:eastAsia="en-GB" w:bidi="te"/>
        </w:rPr>
      </w:pPr>
      <w:r>
        <w:rPr>
          <w:rFonts w:ascii="Arial" w:hAnsi="Arial" w:cs="Arial"/>
          <w:noProof/>
          <w:color w:val="808080"/>
          <w:sz w:val="40"/>
          <w:szCs w:val="40"/>
          <w:lang w:val="en-NZ" w:eastAsia="en-NZ"/>
        </w:rPr>
        <mc:AlternateContent>
          <mc:Choice Requires="wps">
            <w:drawing>
              <wp:anchor distT="0" distB="0" distL="114300" distR="114300" simplePos="0" relativeHeight="251656704" behindDoc="0" locked="0" layoutInCell="1" allowOverlap="1" wp14:anchorId="54598261" wp14:editId="54598262">
                <wp:simplePos x="0" y="0"/>
                <wp:positionH relativeFrom="column">
                  <wp:posOffset>-38100</wp:posOffset>
                </wp:positionH>
                <wp:positionV relativeFrom="paragraph">
                  <wp:posOffset>-474980</wp:posOffset>
                </wp:positionV>
                <wp:extent cx="6515100" cy="685165"/>
                <wp:effectExtent l="0" t="127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851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98278" w14:textId="77777777" w:rsidR="00823A03" w:rsidRPr="005F1DEA" w:rsidRDefault="00823A03" w:rsidP="00943F3C">
                            <w:pPr>
                              <w:autoSpaceDE w:val="0"/>
                              <w:autoSpaceDN w:val="0"/>
                              <w:adjustRightInd w:val="0"/>
                              <w:spacing w:before="240"/>
                              <w:rPr>
                                <w:rFonts w:ascii="Arial" w:hAnsi="Arial" w:cs="Arial"/>
                                <w:i/>
                                <w:iCs/>
                                <w:color w:val="00703C"/>
                                <w:sz w:val="32"/>
                                <w:szCs w:val="32"/>
                              </w:rPr>
                            </w:pPr>
                            <w:r w:rsidRPr="005F1DEA">
                              <w:rPr>
                                <w:rFonts w:ascii="Arial" w:hAnsi="Arial" w:cs="Arial"/>
                                <w:i/>
                                <w:iCs/>
                                <w:color w:val="00703C"/>
                                <w:sz w:val="32"/>
                                <w:szCs w:val="32"/>
                              </w:rPr>
                              <w:t>Position Description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598261" id="Rectangle 2" o:spid="_x0000_s1026" style="position:absolute;margin-left:-3pt;margin-top:-37.4pt;width:513pt;height:53.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" filled="f" fillcolor="#bbe0e3" stroked="f">
                <v:textbox>
                  <w:txbxContent>
                    <w:p w14:paraId="54598278" w14:textId="77777777" w:rsidR="00823A03" w:rsidRPr="005F1DEA" w:rsidRDefault="00823A03" w:rsidP="00943F3C">
                      <w:pPr>
                        <w:autoSpaceDE w:val="0"/>
                        <w:autoSpaceDN w:val="0"/>
                        <w:adjustRightInd w:val="0"/>
                        <w:spacing w:before="240"/>
                        <w:rPr>
                          <w:rFonts w:ascii="Arial" w:hAnsi="Arial" w:cs="Arial"/>
                          <w:i/>
                          <w:iCs/>
                          <w:color w:val="00703C"/>
                          <w:sz w:val="32"/>
                          <w:szCs w:val="32"/>
                        </w:rPr>
                      </w:pPr>
                      <w:r w:rsidRPr="005F1DEA">
                        <w:rPr>
                          <w:rFonts w:ascii="Arial" w:hAnsi="Arial" w:cs="Arial"/>
                          <w:i/>
                          <w:iCs/>
                          <w:color w:val="00703C"/>
                          <w:sz w:val="32"/>
                          <w:szCs w:val="32"/>
                        </w:rPr>
                        <w:t>Position Description</w:t>
                      </w:r>
                    </w:p>
                  </w:txbxContent>
                </v:textbox>
              </v:rect>
            </w:pict>
          </mc:Fallback>
        </mc:AlternateContent>
      </w:r>
      <w:r>
        <w:rPr>
          <w:rFonts w:ascii="Arial" w:hAnsi="Arial" w:cs="Arial"/>
          <w:noProof/>
          <w:sz w:val="40"/>
          <w:szCs w:val="40"/>
          <w:lang w:val="en-NZ" w:eastAsia="en-NZ"/>
        </w:rPr>
        <w:drawing>
          <wp:anchor distT="0" distB="0" distL="114300" distR="114300" simplePos="0" relativeHeight="251657728" behindDoc="1" locked="0" layoutInCell="1" allowOverlap="1" wp14:anchorId="54598263" wp14:editId="54598264">
            <wp:simplePos x="0" y="0"/>
            <wp:positionH relativeFrom="column">
              <wp:posOffset>3689350</wp:posOffset>
            </wp:positionH>
            <wp:positionV relativeFrom="paragraph">
              <wp:posOffset>-613410</wp:posOffset>
            </wp:positionV>
            <wp:extent cx="3220720" cy="1498600"/>
            <wp:effectExtent l="0" t="0" r="0" b="6350"/>
            <wp:wrapNone/>
            <wp:docPr id="3" name="Picture 3" descr="\\fs40\pooldata\Projects\Old Projects\027 - Cornerstone\a. Project Phases\Workstreams\Visual identity transition\LOGOs\764_FMG_Letterhead_Elements_HEADOFFI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40\pooldata\Projects\Old Projects\027 - Cornerstone\a. Project Phases\Workstreams\Visual identity transition\LOGOs\764_FMG_Letterhead_Elements_HEADOFFICE.gif"/>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b="50859"/>
                    <a:stretch>
                      <a:fillRect/>
                    </a:stretch>
                  </pic:blipFill>
                  <pic:spPr bwMode="auto">
                    <a:xfrm>
                      <a:off x="0" y="0"/>
                      <a:ext cx="3220720" cy="1498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00703C"/>
          <w:sz w:val="20"/>
          <w:szCs w:val="20"/>
          <w:lang w:val="en-NZ" w:eastAsia="en-NZ"/>
        </w:rPr>
        <w:drawing>
          <wp:anchor distT="0" distB="0" distL="114300" distR="114300" simplePos="0" relativeHeight="251658752" behindDoc="1" locked="0" layoutInCell="1" allowOverlap="1" wp14:anchorId="54598265" wp14:editId="54598266">
            <wp:simplePos x="0" y="0"/>
            <wp:positionH relativeFrom="column">
              <wp:posOffset>5177790</wp:posOffset>
            </wp:positionH>
            <wp:positionV relativeFrom="paragraph">
              <wp:posOffset>241300</wp:posOffset>
            </wp:positionV>
            <wp:extent cx="1391920" cy="774700"/>
            <wp:effectExtent l="0" t="0" r="0" b="6350"/>
            <wp:wrapNone/>
            <wp:docPr id="4" name="Picture 4" descr="\\fs40\pooldata\Projects\Old Projects\027 - Cornerstone\a. Project Phases\Workstreams\Visual identity transition\LOGOs\764_FMG_Letterhead_Elements_HEADOFFI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40\pooldata\Projects\Old Projects\027 - Cornerstone\a. Project Phases\Workstreams\Visual identity transition\LOGOs\764_FMG_Letterhead_Elements_HEADOFFICE.gif"/>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l="56783" t="44977" b="29620"/>
                    <a:stretch>
                      <a:fillRect/>
                    </a:stretch>
                  </pic:blipFill>
                  <pic:spPr bwMode="auto">
                    <a:xfrm>
                      <a:off x="0" y="0"/>
                      <a:ext cx="1391920"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1334">
        <w:rPr>
          <w:rFonts w:ascii="Arial" w:hAnsi="Arial" w:cs="Arial"/>
          <w:noProof/>
          <w:color w:val="808080"/>
          <w:sz w:val="40"/>
          <w:szCs w:val="40"/>
          <w:lang w:val="en-GB" w:eastAsia="en-GB" w:bidi="te"/>
        </w:rPr>
        <w:t>Procurement</w:t>
      </w:r>
      <w:r w:rsidR="00730440">
        <w:rPr>
          <w:rFonts w:ascii="Arial" w:hAnsi="Arial" w:cs="Arial"/>
          <w:noProof/>
          <w:color w:val="808080"/>
          <w:sz w:val="40"/>
          <w:szCs w:val="40"/>
          <w:lang w:val="en-GB" w:eastAsia="en-GB" w:bidi="te"/>
        </w:rPr>
        <w:t xml:space="preserve"> </w:t>
      </w:r>
      <w:r>
        <w:rPr>
          <w:rFonts w:ascii="Arial" w:hAnsi="Arial" w:cs="Arial"/>
          <w:noProof/>
          <w:color w:val="808080"/>
          <w:sz w:val="40"/>
          <w:szCs w:val="40"/>
          <w:lang w:val="en-GB" w:eastAsia="en-GB" w:bidi="te"/>
        </w:rPr>
        <w:t>Specialist</w:t>
      </w:r>
    </w:p>
    <w:p w14:paraId="54598191" w14:textId="77777777" w:rsidR="003938B2" w:rsidRPr="005F1DEA" w:rsidRDefault="003938B2" w:rsidP="008F28B1">
      <w:pPr>
        <w:tabs>
          <w:tab w:val="left" w:pos="2880"/>
        </w:tabs>
        <w:spacing w:before="120" w:after="120"/>
        <w:rPr>
          <w:rFonts w:ascii="Arial" w:hAnsi="Arial" w:cs="Arial"/>
          <w:b/>
          <w:sz w:val="22"/>
          <w:szCs w:val="22"/>
        </w:rPr>
      </w:pPr>
    </w:p>
    <w:p w14:paraId="54598192" w14:textId="00A288E9" w:rsidR="00AC3AEB" w:rsidRPr="005F1DEA" w:rsidRDefault="00AC3AEB" w:rsidP="008F28B1">
      <w:pPr>
        <w:tabs>
          <w:tab w:val="left" w:pos="2880"/>
        </w:tabs>
        <w:spacing w:before="120" w:after="120"/>
        <w:rPr>
          <w:rFonts w:ascii="Arial" w:hAnsi="Arial" w:cs="Arial"/>
          <w:bCs/>
          <w:sz w:val="20"/>
          <w:szCs w:val="20"/>
        </w:rPr>
      </w:pPr>
      <w:r w:rsidRPr="005F1DEA">
        <w:rPr>
          <w:rFonts w:ascii="Arial" w:hAnsi="Arial" w:cs="Arial"/>
          <w:bCs/>
          <w:i/>
          <w:iCs/>
          <w:color w:val="00703C"/>
          <w:sz w:val="20"/>
          <w:szCs w:val="20"/>
        </w:rPr>
        <w:t>Location:</w:t>
      </w:r>
      <w:r w:rsidRPr="005F1DEA">
        <w:rPr>
          <w:rFonts w:ascii="Arial" w:hAnsi="Arial" w:cs="Arial"/>
          <w:bCs/>
          <w:sz w:val="20"/>
          <w:szCs w:val="20"/>
        </w:rPr>
        <w:tab/>
      </w:r>
      <w:r w:rsidR="00592451">
        <w:rPr>
          <w:rFonts w:ascii="Arial" w:hAnsi="Arial" w:cs="Arial"/>
          <w:bCs/>
          <w:color w:val="808080"/>
          <w:sz w:val="20"/>
          <w:szCs w:val="20"/>
        </w:rPr>
        <w:t>Wellington</w:t>
      </w:r>
      <w:r w:rsidR="00EE73EE">
        <w:rPr>
          <w:rFonts w:ascii="Arial" w:hAnsi="Arial" w:cs="Arial"/>
          <w:bCs/>
          <w:color w:val="808080"/>
          <w:sz w:val="20"/>
          <w:szCs w:val="20"/>
        </w:rPr>
        <w:t xml:space="preserve"> or Palmerston North</w:t>
      </w:r>
      <w:r w:rsidR="00FB5033">
        <w:rPr>
          <w:rFonts w:ascii="Arial" w:hAnsi="Arial" w:cs="Arial"/>
          <w:bCs/>
          <w:color w:val="808080"/>
          <w:sz w:val="20"/>
          <w:szCs w:val="20"/>
        </w:rPr>
        <w:tab/>
      </w:r>
    </w:p>
    <w:p w14:paraId="54598193" w14:textId="5C2A87FD" w:rsidR="00AC3AEB" w:rsidRPr="005F1DEA" w:rsidRDefault="00AC3AEB" w:rsidP="008F28B1">
      <w:pPr>
        <w:tabs>
          <w:tab w:val="left" w:pos="2880"/>
        </w:tabs>
        <w:spacing w:before="120" w:after="120"/>
        <w:rPr>
          <w:rFonts w:ascii="Arial" w:hAnsi="Arial" w:cs="Arial"/>
          <w:bCs/>
          <w:sz w:val="20"/>
          <w:szCs w:val="20"/>
        </w:rPr>
      </w:pPr>
      <w:r w:rsidRPr="005F1DEA">
        <w:rPr>
          <w:rFonts w:ascii="Arial" w:hAnsi="Arial" w:cs="Arial"/>
          <w:bCs/>
          <w:i/>
          <w:iCs/>
          <w:color w:val="00703C"/>
          <w:sz w:val="20"/>
          <w:szCs w:val="20"/>
        </w:rPr>
        <w:t>Reporting to:</w:t>
      </w:r>
      <w:r w:rsidR="002F29A5" w:rsidRPr="005F1DEA">
        <w:rPr>
          <w:rFonts w:ascii="Arial" w:hAnsi="Arial" w:cs="Arial"/>
          <w:bCs/>
          <w:sz w:val="20"/>
          <w:szCs w:val="20"/>
        </w:rPr>
        <w:tab/>
      </w:r>
      <w:r w:rsidR="00EE73EE">
        <w:rPr>
          <w:rFonts w:ascii="Arial" w:hAnsi="Arial" w:cs="Arial"/>
          <w:bCs/>
          <w:color w:val="808080"/>
          <w:sz w:val="20"/>
          <w:szCs w:val="20"/>
        </w:rPr>
        <w:t>Head of Property &amp; Procurement</w:t>
      </w:r>
    </w:p>
    <w:p w14:paraId="54598194" w14:textId="0F0AB87B" w:rsidR="00677159" w:rsidRPr="005F1DEA" w:rsidRDefault="000E363D" w:rsidP="008F28B1">
      <w:pPr>
        <w:tabs>
          <w:tab w:val="left" w:pos="2880"/>
        </w:tabs>
        <w:spacing w:before="120" w:after="120"/>
        <w:rPr>
          <w:rFonts w:ascii="Arial" w:hAnsi="Arial" w:cs="Arial"/>
          <w:bCs/>
          <w:sz w:val="20"/>
          <w:szCs w:val="20"/>
        </w:rPr>
      </w:pPr>
      <w:r w:rsidRPr="005F1DEA">
        <w:rPr>
          <w:rFonts w:ascii="Arial" w:hAnsi="Arial" w:cs="Arial"/>
          <w:bCs/>
          <w:i/>
          <w:iCs/>
          <w:color w:val="00703C"/>
          <w:sz w:val="20"/>
          <w:szCs w:val="20"/>
        </w:rPr>
        <w:t>Business Unit:</w:t>
      </w:r>
      <w:r w:rsidRPr="005F1DEA">
        <w:rPr>
          <w:rFonts w:ascii="Arial" w:hAnsi="Arial" w:cs="Arial"/>
          <w:bCs/>
          <w:sz w:val="20"/>
          <w:szCs w:val="20"/>
        </w:rPr>
        <w:tab/>
      </w:r>
      <w:r w:rsidR="00544FBD">
        <w:rPr>
          <w:rFonts w:ascii="Arial" w:hAnsi="Arial" w:cs="Arial"/>
          <w:bCs/>
          <w:color w:val="808080"/>
          <w:sz w:val="20"/>
          <w:szCs w:val="20"/>
        </w:rPr>
        <w:t xml:space="preserve"> </w:t>
      </w:r>
      <w:r w:rsidR="00EE73EE">
        <w:rPr>
          <w:rFonts w:ascii="Arial" w:hAnsi="Arial" w:cs="Arial"/>
          <w:bCs/>
          <w:color w:val="808080"/>
          <w:sz w:val="20"/>
          <w:szCs w:val="20"/>
        </w:rPr>
        <w:t>Finance &amp; Risk Services</w:t>
      </w:r>
    </w:p>
    <w:p w14:paraId="54598195" w14:textId="77777777" w:rsidR="0083106B" w:rsidRPr="005F1DEA" w:rsidRDefault="0083106B" w:rsidP="008F28B1">
      <w:pPr>
        <w:tabs>
          <w:tab w:val="left" w:pos="2880"/>
        </w:tabs>
        <w:spacing w:before="120" w:after="120"/>
        <w:rPr>
          <w:rFonts w:ascii="Arial" w:hAnsi="Arial" w:cs="Arial"/>
          <w:bCs/>
          <w:sz w:val="20"/>
          <w:szCs w:val="20"/>
        </w:rPr>
      </w:pPr>
      <w:r w:rsidRPr="005F1DEA">
        <w:rPr>
          <w:rFonts w:ascii="Arial" w:hAnsi="Arial" w:cs="Arial"/>
          <w:bCs/>
          <w:i/>
          <w:iCs/>
          <w:color w:val="00703C"/>
          <w:sz w:val="20"/>
          <w:szCs w:val="20"/>
        </w:rPr>
        <w:t>Direct Reports:</w:t>
      </w:r>
      <w:r w:rsidRPr="005F1DEA">
        <w:rPr>
          <w:rFonts w:ascii="Arial" w:hAnsi="Arial" w:cs="Arial"/>
          <w:bCs/>
          <w:sz w:val="20"/>
          <w:szCs w:val="20"/>
        </w:rPr>
        <w:tab/>
      </w:r>
      <w:r w:rsidR="00173F90" w:rsidRPr="00173F90">
        <w:rPr>
          <w:rFonts w:ascii="Arial" w:hAnsi="Arial" w:cs="Arial"/>
          <w:bCs/>
          <w:color w:val="808080"/>
          <w:sz w:val="20"/>
          <w:szCs w:val="20"/>
        </w:rPr>
        <w:t>Nil</w:t>
      </w:r>
    </w:p>
    <w:p w14:paraId="54598196" w14:textId="708756BF" w:rsidR="008F28B1" w:rsidRPr="005F1DEA" w:rsidRDefault="00AC3AEB" w:rsidP="008F28B1">
      <w:pPr>
        <w:tabs>
          <w:tab w:val="left" w:pos="2880"/>
        </w:tabs>
        <w:spacing w:before="120"/>
        <w:rPr>
          <w:rFonts w:ascii="Arial" w:hAnsi="Arial" w:cs="Arial"/>
        </w:rPr>
      </w:pPr>
      <w:r w:rsidRPr="005F1DEA">
        <w:rPr>
          <w:rFonts w:ascii="Arial" w:hAnsi="Arial" w:cs="Arial"/>
          <w:bCs/>
          <w:i/>
          <w:iCs/>
          <w:color w:val="00703C"/>
          <w:sz w:val="20"/>
          <w:szCs w:val="20"/>
        </w:rPr>
        <w:t>Date</w:t>
      </w:r>
      <w:r w:rsidR="00120D19">
        <w:rPr>
          <w:rFonts w:ascii="Arial" w:hAnsi="Arial" w:cs="Arial"/>
          <w:bCs/>
          <w:i/>
          <w:iCs/>
          <w:color w:val="00703C"/>
          <w:sz w:val="20"/>
          <w:szCs w:val="20"/>
        </w:rPr>
        <w:t xml:space="preserve"> Last Reviewed</w:t>
      </w:r>
      <w:r w:rsidRPr="005F1DEA">
        <w:rPr>
          <w:rFonts w:ascii="Arial" w:hAnsi="Arial" w:cs="Arial"/>
          <w:bCs/>
          <w:i/>
          <w:iCs/>
          <w:color w:val="00703C"/>
          <w:sz w:val="20"/>
          <w:szCs w:val="20"/>
        </w:rPr>
        <w:t>:</w:t>
      </w:r>
      <w:r w:rsidRPr="005F1DEA">
        <w:rPr>
          <w:rFonts w:ascii="Arial" w:hAnsi="Arial" w:cs="Arial"/>
          <w:sz w:val="20"/>
          <w:szCs w:val="20"/>
        </w:rPr>
        <w:tab/>
      </w:r>
      <w:r w:rsidR="00EE73EE" w:rsidRPr="0017132D">
        <w:rPr>
          <w:rFonts w:ascii="Arial" w:hAnsi="Arial" w:cs="Arial"/>
          <w:bCs/>
          <w:color w:val="808080"/>
          <w:sz w:val="20"/>
          <w:szCs w:val="20"/>
        </w:rPr>
        <w:t>March 2023</w:t>
      </w:r>
      <w:r w:rsidR="0017132D">
        <w:rPr>
          <w:rFonts w:ascii="Arial" w:hAnsi="Arial" w:cs="Arial"/>
        </w:rPr>
        <w:pict w14:anchorId="54598267">
          <v:rect id="_x0000_i1025" style="width:470.2pt;height:1pt" o:hralign="center" o:hrstd="t" o:hrnoshade="t" o:hr="t" fillcolor="silver" stroked="f"/>
        </w:pict>
      </w:r>
    </w:p>
    <w:p w14:paraId="54598197" w14:textId="77777777" w:rsidR="00AC3AEB" w:rsidRPr="005F1DEA" w:rsidRDefault="0083106B" w:rsidP="0083106B">
      <w:pPr>
        <w:pStyle w:val="Heading3"/>
        <w:spacing w:before="120"/>
        <w:rPr>
          <w:i/>
          <w:color w:val="00703C"/>
          <w:sz w:val="28"/>
          <w:szCs w:val="28"/>
        </w:rPr>
      </w:pPr>
      <w:r w:rsidRPr="005F1DEA">
        <w:rPr>
          <w:i/>
          <w:color w:val="00703C"/>
          <w:sz w:val="28"/>
          <w:szCs w:val="28"/>
        </w:rPr>
        <w:t>About FMG</w:t>
      </w:r>
    </w:p>
    <w:p w14:paraId="54598198" w14:textId="77777777" w:rsidR="00120D19" w:rsidRDefault="00120D19" w:rsidP="00120D19">
      <w:pPr>
        <w:spacing w:before="120" w:after="120"/>
        <w:jc w:val="both"/>
        <w:rPr>
          <w:rFonts w:ascii="Arial" w:hAnsi="Arial" w:cs="Arial"/>
          <w:b/>
          <w:bCs/>
          <w:i/>
          <w:iCs/>
          <w:color w:val="333333"/>
          <w:sz w:val="20"/>
          <w:szCs w:val="20"/>
          <w:lang w:val="en-NZ"/>
        </w:rPr>
      </w:pPr>
      <w:r>
        <w:rPr>
          <w:rFonts w:ascii="Arial" w:hAnsi="Arial" w:cs="Arial"/>
          <w:b/>
          <w:bCs/>
          <w:i/>
          <w:iCs/>
          <w:color w:val="333333"/>
          <w:sz w:val="20"/>
          <w:szCs w:val="20"/>
          <w:lang w:val="en-NZ"/>
        </w:rPr>
        <w:t>Formed by farmers for farmers over a century ago, FMG is New Zealand’s leading rural insurer providing risk advice and insurance solutions for farmers, growers, commercial businesses, the lifestyle sector and domestic clients.</w:t>
      </w:r>
    </w:p>
    <w:p w14:paraId="54598199" w14:textId="77777777" w:rsidR="00120D19" w:rsidRDefault="00120D19" w:rsidP="00120D19">
      <w:pPr>
        <w:spacing w:before="120" w:after="120"/>
        <w:jc w:val="both"/>
        <w:rPr>
          <w:rFonts w:ascii="Arial" w:hAnsi="Arial" w:cs="Arial"/>
          <w:b/>
          <w:bCs/>
          <w:i/>
          <w:iCs/>
          <w:color w:val="333333"/>
          <w:sz w:val="20"/>
          <w:szCs w:val="20"/>
          <w:lang w:val="en-NZ"/>
        </w:rPr>
      </w:pPr>
      <w:r>
        <w:rPr>
          <w:rFonts w:ascii="Arial" w:hAnsi="Arial" w:cs="Arial"/>
          <w:b/>
          <w:bCs/>
          <w:i/>
          <w:iCs/>
          <w:color w:val="333333"/>
          <w:sz w:val="20"/>
          <w:szCs w:val="20"/>
          <w:lang w:val="en-NZ"/>
        </w:rPr>
        <w:t>We’re proudly 100% New Zealand owned and operated and our focus is on helping our clients to achieve their goals.  As a mutual organisation, we’re all about giving rural New Zealanders a better deal, and part of this involves reinvesting all profits back into the business to keep premiums low and ensure the future sustainability of the organisation.</w:t>
      </w:r>
    </w:p>
    <w:p w14:paraId="5459819A" w14:textId="77777777" w:rsidR="008F28B1" w:rsidRPr="005F1DEA" w:rsidRDefault="0017132D" w:rsidP="007256CC">
      <w:pPr>
        <w:pStyle w:val="Heading3"/>
        <w:spacing w:before="120"/>
        <w:rPr>
          <w:sz w:val="24"/>
          <w:szCs w:val="24"/>
        </w:rPr>
      </w:pPr>
      <w:r>
        <w:rPr>
          <w:sz w:val="22"/>
          <w:szCs w:val="22"/>
        </w:rPr>
        <w:pict w14:anchorId="54598268">
          <v:rect id="_x0000_i1026" style="width:470.2pt;height:1pt" o:hralign="center" o:hrstd="t" o:hrnoshade="t" o:hr="t" fillcolor="silver" stroked="f"/>
        </w:pict>
      </w:r>
    </w:p>
    <w:p w14:paraId="5459819B" w14:textId="77777777" w:rsidR="007E2AAE" w:rsidRPr="005F1DEA" w:rsidRDefault="007E2AAE" w:rsidP="007E2AAE">
      <w:pPr>
        <w:pStyle w:val="Heading3"/>
        <w:spacing w:before="120"/>
        <w:rPr>
          <w:i/>
          <w:iCs/>
          <w:color w:val="00703C"/>
          <w:sz w:val="28"/>
          <w:szCs w:val="28"/>
        </w:rPr>
      </w:pPr>
      <w:r w:rsidRPr="005F1DEA">
        <w:rPr>
          <w:i/>
          <w:iCs/>
          <w:color w:val="00703C"/>
          <w:sz w:val="28"/>
          <w:szCs w:val="28"/>
        </w:rPr>
        <w:t>FMG’s Values</w:t>
      </w:r>
    </w:p>
    <w:p w14:paraId="5459819C" w14:textId="77777777" w:rsidR="007E2AAE" w:rsidRPr="005F1DEA" w:rsidRDefault="007E2AAE" w:rsidP="007E2AAE">
      <w:pPr>
        <w:tabs>
          <w:tab w:val="left" w:pos="1800"/>
        </w:tabs>
        <w:spacing w:before="120" w:after="120"/>
        <w:jc w:val="both"/>
        <w:rPr>
          <w:rFonts w:ascii="Arial" w:hAnsi="Arial" w:cs="Arial"/>
          <w:color w:val="000000"/>
          <w:sz w:val="20"/>
          <w:szCs w:val="20"/>
        </w:rPr>
      </w:pPr>
      <w:r w:rsidRPr="005F1DEA">
        <w:rPr>
          <w:rFonts w:ascii="Arial" w:hAnsi="Arial" w:cs="Arial"/>
          <w:color w:val="000000"/>
          <w:sz w:val="20"/>
          <w:szCs w:val="20"/>
        </w:rPr>
        <w:t>The FMG brand represents promises about what customers can expect from us and each of us is responsible for delivering on these promises.  Living our company values means we deliver the best brand experience for our customers.  Our company values are:</w:t>
      </w:r>
    </w:p>
    <w:tbl>
      <w:tblPr>
        <w:tblW w:w="0" w:type="auto"/>
        <w:tblLook w:val="01E0" w:firstRow="1" w:lastRow="1" w:firstColumn="1" w:lastColumn="1" w:noHBand="0" w:noVBand="0"/>
      </w:tblPr>
      <w:tblGrid>
        <w:gridCol w:w="4703"/>
        <w:gridCol w:w="4701"/>
      </w:tblGrid>
      <w:tr w:rsidR="007E2AAE" w:rsidRPr="00941A1D" w14:paraId="5459819F" w14:textId="77777777" w:rsidTr="00941A1D">
        <w:tc>
          <w:tcPr>
            <w:tcW w:w="4810" w:type="dxa"/>
            <w:shd w:val="clear" w:color="auto" w:fill="auto"/>
          </w:tcPr>
          <w:p w14:paraId="5459819D" w14:textId="77777777" w:rsidR="007E2AAE" w:rsidRPr="00941A1D" w:rsidRDefault="007E2AAE" w:rsidP="00941A1D">
            <w:pPr>
              <w:numPr>
                <w:ilvl w:val="0"/>
                <w:numId w:val="1"/>
              </w:numPr>
              <w:tabs>
                <w:tab w:val="left" w:pos="1800"/>
              </w:tabs>
              <w:spacing w:before="120" w:after="120"/>
              <w:rPr>
                <w:rFonts w:ascii="Arial" w:hAnsi="Arial" w:cs="Arial"/>
                <w:color w:val="333333"/>
                <w:sz w:val="20"/>
                <w:szCs w:val="20"/>
              </w:rPr>
            </w:pPr>
            <w:r w:rsidRPr="00941A1D">
              <w:rPr>
                <w:rFonts w:ascii="Arial" w:hAnsi="Arial" w:cs="Arial"/>
                <w:color w:val="333333"/>
                <w:sz w:val="20"/>
                <w:szCs w:val="20"/>
              </w:rPr>
              <w:t>Do what’s right</w:t>
            </w:r>
          </w:p>
        </w:tc>
        <w:tc>
          <w:tcPr>
            <w:tcW w:w="4810" w:type="dxa"/>
            <w:shd w:val="clear" w:color="auto" w:fill="auto"/>
          </w:tcPr>
          <w:p w14:paraId="5459819E" w14:textId="77777777" w:rsidR="007E2AAE" w:rsidRPr="00941A1D" w:rsidRDefault="007E2AAE" w:rsidP="00941A1D">
            <w:pPr>
              <w:numPr>
                <w:ilvl w:val="0"/>
                <w:numId w:val="1"/>
              </w:numPr>
              <w:tabs>
                <w:tab w:val="left" w:pos="1800"/>
              </w:tabs>
              <w:spacing w:before="120" w:after="120"/>
              <w:rPr>
                <w:rFonts w:ascii="Arial" w:hAnsi="Arial" w:cs="Arial"/>
                <w:color w:val="333333"/>
                <w:sz w:val="20"/>
                <w:szCs w:val="20"/>
              </w:rPr>
            </w:pPr>
            <w:r w:rsidRPr="00941A1D">
              <w:rPr>
                <w:rFonts w:ascii="Arial" w:hAnsi="Arial" w:cs="Arial"/>
                <w:color w:val="333333"/>
                <w:sz w:val="20"/>
                <w:szCs w:val="20"/>
              </w:rPr>
              <w:t>Make it happen</w:t>
            </w:r>
          </w:p>
        </w:tc>
      </w:tr>
      <w:tr w:rsidR="007E2AAE" w:rsidRPr="00941A1D" w14:paraId="545981A2" w14:textId="77777777" w:rsidTr="00941A1D">
        <w:tc>
          <w:tcPr>
            <w:tcW w:w="4810" w:type="dxa"/>
            <w:shd w:val="clear" w:color="auto" w:fill="auto"/>
          </w:tcPr>
          <w:p w14:paraId="545981A0" w14:textId="77777777" w:rsidR="007E2AAE" w:rsidRPr="00941A1D" w:rsidRDefault="007E2AAE" w:rsidP="00941A1D">
            <w:pPr>
              <w:numPr>
                <w:ilvl w:val="0"/>
                <w:numId w:val="1"/>
              </w:numPr>
              <w:tabs>
                <w:tab w:val="left" w:pos="1800"/>
              </w:tabs>
              <w:spacing w:before="120"/>
              <w:ind w:left="714" w:hanging="357"/>
              <w:rPr>
                <w:rFonts w:ascii="Arial" w:hAnsi="Arial" w:cs="Arial"/>
                <w:color w:val="333333"/>
                <w:sz w:val="20"/>
                <w:szCs w:val="20"/>
              </w:rPr>
            </w:pPr>
            <w:r w:rsidRPr="00941A1D">
              <w:rPr>
                <w:rFonts w:ascii="Arial" w:hAnsi="Arial" w:cs="Arial"/>
                <w:color w:val="333333"/>
                <w:sz w:val="20"/>
                <w:szCs w:val="20"/>
              </w:rPr>
              <w:t>We’re in it together</w:t>
            </w:r>
          </w:p>
        </w:tc>
        <w:tc>
          <w:tcPr>
            <w:tcW w:w="4810" w:type="dxa"/>
            <w:shd w:val="clear" w:color="auto" w:fill="auto"/>
          </w:tcPr>
          <w:p w14:paraId="545981A1" w14:textId="77777777" w:rsidR="007E2AAE" w:rsidRPr="00941A1D" w:rsidRDefault="007E2AAE" w:rsidP="00941A1D">
            <w:pPr>
              <w:numPr>
                <w:ilvl w:val="0"/>
                <w:numId w:val="1"/>
              </w:numPr>
              <w:tabs>
                <w:tab w:val="left" w:pos="1800"/>
              </w:tabs>
              <w:spacing w:before="120"/>
              <w:ind w:left="714" w:hanging="357"/>
              <w:rPr>
                <w:rFonts w:ascii="Arial" w:hAnsi="Arial" w:cs="Arial"/>
                <w:color w:val="333333"/>
                <w:sz w:val="20"/>
                <w:szCs w:val="20"/>
              </w:rPr>
            </w:pPr>
            <w:r w:rsidRPr="00941A1D">
              <w:rPr>
                <w:rFonts w:ascii="Arial" w:hAnsi="Arial" w:cs="Arial"/>
                <w:color w:val="333333"/>
                <w:sz w:val="20"/>
                <w:szCs w:val="20"/>
              </w:rPr>
              <w:t>Proud of who we are</w:t>
            </w:r>
          </w:p>
        </w:tc>
      </w:tr>
    </w:tbl>
    <w:p w14:paraId="545981A3" w14:textId="77777777" w:rsidR="007E2AAE" w:rsidRPr="005F1DEA" w:rsidRDefault="0017132D" w:rsidP="007E2AAE">
      <w:pPr>
        <w:pStyle w:val="Heading3"/>
        <w:spacing w:before="120"/>
        <w:rPr>
          <w:sz w:val="24"/>
          <w:szCs w:val="24"/>
        </w:rPr>
      </w:pPr>
      <w:r>
        <w:rPr>
          <w:sz w:val="24"/>
          <w:szCs w:val="24"/>
        </w:rPr>
        <w:pict w14:anchorId="54598269">
          <v:rect id="_x0000_i1027" style="width:470.2pt;height:1pt" o:hralign="center" o:hrstd="t" o:hrnoshade="t" o:hr="t" fillcolor="silver" stroked="f"/>
        </w:pict>
      </w:r>
    </w:p>
    <w:p w14:paraId="545981A4" w14:textId="77777777" w:rsidR="007E2AAE" w:rsidRPr="005F1DEA" w:rsidRDefault="007E2AAE" w:rsidP="007E2AAE">
      <w:pPr>
        <w:pStyle w:val="Heading3"/>
        <w:spacing w:before="120"/>
        <w:rPr>
          <w:i/>
          <w:iCs/>
          <w:color w:val="00703C"/>
          <w:sz w:val="28"/>
          <w:szCs w:val="28"/>
        </w:rPr>
      </w:pPr>
      <w:r w:rsidRPr="005F1DEA">
        <w:rPr>
          <w:i/>
          <w:iCs/>
          <w:color w:val="00703C"/>
          <w:sz w:val="28"/>
          <w:szCs w:val="28"/>
        </w:rPr>
        <w:t>Work Environment</w:t>
      </w:r>
    </w:p>
    <w:p w14:paraId="545981A5" w14:textId="77777777" w:rsidR="007E2AAE" w:rsidRDefault="007E2AAE" w:rsidP="007E2AAE">
      <w:pPr>
        <w:tabs>
          <w:tab w:val="left" w:pos="1800"/>
        </w:tabs>
        <w:spacing w:before="120" w:after="120"/>
        <w:jc w:val="both"/>
        <w:rPr>
          <w:rFonts w:ascii="Arial" w:hAnsi="Arial" w:cs="Arial"/>
          <w:color w:val="000000"/>
          <w:sz w:val="20"/>
          <w:szCs w:val="20"/>
        </w:rPr>
      </w:pPr>
      <w:r w:rsidRPr="00915901">
        <w:rPr>
          <w:rFonts w:ascii="Arial" w:hAnsi="Arial" w:cs="Arial"/>
          <w:color w:val="000000"/>
          <w:sz w:val="20"/>
          <w:szCs w:val="20"/>
        </w:rPr>
        <w:t>We strive to provide an environment that promotes and fosters achievement. We place importance on career development and training to give our people the tools they need to succeed.</w:t>
      </w:r>
    </w:p>
    <w:p w14:paraId="545981A6" w14:textId="77777777" w:rsidR="006C414F" w:rsidRPr="006C414F" w:rsidRDefault="006C414F" w:rsidP="007E2AAE">
      <w:pPr>
        <w:tabs>
          <w:tab w:val="left" w:pos="1800"/>
        </w:tabs>
        <w:spacing w:before="120" w:after="120"/>
        <w:jc w:val="both"/>
        <w:rPr>
          <w:rFonts w:ascii="Arial" w:hAnsi="Arial" w:cs="Arial"/>
          <w:color w:val="000000"/>
          <w:sz w:val="6"/>
          <w:szCs w:val="6"/>
        </w:rPr>
      </w:pPr>
    </w:p>
    <w:p w14:paraId="545981A7" w14:textId="77777777" w:rsidR="00157A1F" w:rsidRPr="00915901" w:rsidRDefault="001B27A6" w:rsidP="00157A1F">
      <w:pPr>
        <w:tabs>
          <w:tab w:val="left" w:pos="1800"/>
        </w:tabs>
        <w:spacing w:before="120" w:after="120"/>
        <w:jc w:val="both"/>
        <w:rPr>
          <w:rFonts w:ascii="Arial" w:hAnsi="Arial" w:cs="Arial"/>
          <w:color w:val="000000"/>
          <w:sz w:val="20"/>
          <w:szCs w:val="20"/>
        </w:rPr>
      </w:pPr>
      <w:r>
        <w:rPr>
          <w:rFonts w:ascii="Arial" w:hAnsi="Arial" w:cs="Arial"/>
          <w:color w:val="000000"/>
          <w:sz w:val="20"/>
          <w:szCs w:val="20"/>
        </w:rPr>
        <w:t>The</w:t>
      </w:r>
      <w:r w:rsidR="0036428E">
        <w:rPr>
          <w:rFonts w:ascii="Arial" w:hAnsi="Arial" w:cs="Arial"/>
          <w:color w:val="000000"/>
          <w:sz w:val="20"/>
          <w:szCs w:val="20"/>
        </w:rPr>
        <w:t xml:space="preserve"> Legal &amp; Risk Management</w:t>
      </w:r>
      <w:r w:rsidR="00157A1F" w:rsidRPr="00915901">
        <w:rPr>
          <w:rFonts w:ascii="Arial" w:hAnsi="Arial" w:cs="Arial"/>
          <w:color w:val="000000"/>
          <w:sz w:val="20"/>
          <w:szCs w:val="20"/>
        </w:rPr>
        <w:t xml:space="preserve"> team </w:t>
      </w:r>
      <w:r w:rsidR="00A43E84">
        <w:rPr>
          <w:rFonts w:ascii="Arial" w:hAnsi="Arial" w:cs="Arial"/>
          <w:color w:val="000000"/>
          <w:sz w:val="20"/>
          <w:szCs w:val="20"/>
        </w:rPr>
        <w:t xml:space="preserve">is </w:t>
      </w:r>
      <w:r>
        <w:rPr>
          <w:rFonts w:ascii="Arial" w:hAnsi="Arial" w:cs="Arial"/>
          <w:color w:val="000000"/>
          <w:sz w:val="20"/>
          <w:szCs w:val="20"/>
        </w:rPr>
        <w:t xml:space="preserve">intrinsically </w:t>
      </w:r>
      <w:r w:rsidR="00A43E84">
        <w:rPr>
          <w:rFonts w:ascii="Arial" w:hAnsi="Arial" w:cs="Arial"/>
          <w:color w:val="000000"/>
          <w:sz w:val="20"/>
          <w:szCs w:val="20"/>
        </w:rPr>
        <w:t>connected to FMG’s core purpose of providing a better deal for rural New Zealand.</w:t>
      </w:r>
      <w:r>
        <w:rPr>
          <w:rFonts w:ascii="Arial" w:hAnsi="Arial" w:cs="Arial"/>
          <w:color w:val="000000"/>
          <w:sz w:val="20"/>
          <w:szCs w:val="20"/>
        </w:rPr>
        <w:t xml:space="preserve"> </w:t>
      </w:r>
      <w:r w:rsidR="00BA4E82">
        <w:rPr>
          <w:rFonts w:ascii="Arial" w:hAnsi="Arial" w:cs="Arial"/>
          <w:color w:val="000000"/>
          <w:sz w:val="20"/>
          <w:szCs w:val="20"/>
        </w:rPr>
        <w:t>T</w:t>
      </w:r>
      <w:r w:rsidR="0093015B">
        <w:rPr>
          <w:rFonts w:ascii="Arial" w:hAnsi="Arial" w:cs="Arial"/>
          <w:color w:val="000000"/>
          <w:sz w:val="20"/>
          <w:szCs w:val="20"/>
        </w:rPr>
        <w:t xml:space="preserve">he </w:t>
      </w:r>
      <w:r w:rsidR="00A43E84">
        <w:rPr>
          <w:rFonts w:ascii="Arial" w:hAnsi="Arial" w:cs="Arial"/>
          <w:color w:val="000000"/>
          <w:sz w:val="20"/>
          <w:szCs w:val="20"/>
        </w:rPr>
        <w:t>Procurement</w:t>
      </w:r>
      <w:r w:rsidR="0093015B">
        <w:rPr>
          <w:rFonts w:ascii="Arial" w:hAnsi="Arial" w:cs="Arial"/>
          <w:color w:val="000000"/>
          <w:sz w:val="20"/>
          <w:szCs w:val="20"/>
        </w:rPr>
        <w:t xml:space="preserve"> Team</w:t>
      </w:r>
      <w:r w:rsidR="00A43E84">
        <w:rPr>
          <w:rFonts w:ascii="Arial" w:hAnsi="Arial" w:cs="Arial"/>
          <w:color w:val="000000"/>
          <w:sz w:val="20"/>
          <w:szCs w:val="20"/>
        </w:rPr>
        <w:t xml:space="preserve"> is responsible for delivering value for money, supporting innovation and most importantly </w:t>
      </w:r>
      <w:r w:rsidR="00B1065C">
        <w:rPr>
          <w:rFonts w:ascii="Arial" w:hAnsi="Arial" w:cs="Arial"/>
          <w:color w:val="000000"/>
          <w:sz w:val="20"/>
          <w:szCs w:val="20"/>
        </w:rPr>
        <w:t xml:space="preserve">enabling the business, through the provision of procurement expertise, to adopt solutions which achieve saving, synergies and efficiencies for the benefit of the wider </w:t>
      </w:r>
      <w:r w:rsidR="006F1B3B">
        <w:rPr>
          <w:rFonts w:ascii="Arial" w:hAnsi="Arial" w:cs="Arial"/>
          <w:color w:val="000000"/>
          <w:sz w:val="20"/>
          <w:szCs w:val="20"/>
        </w:rPr>
        <w:t>organis</w:t>
      </w:r>
      <w:r w:rsidR="00B1065C">
        <w:rPr>
          <w:rFonts w:ascii="Arial" w:hAnsi="Arial" w:cs="Arial"/>
          <w:color w:val="000000"/>
          <w:sz w:val="20"/>
          <w:szCs w:val="20"/>
        </w:rPr>
        <w:t>ation and our clients.</w:t>
      </w:r>
    </w:p>
    <w:p w14:paraId="545981A8" w14:textId="77777777" w:rsidR="006605FC" w:rsidRPr="005F1DEA" w:rsidRDefault="0017132D" w:rsidP="00C1744E">
      <w:pPr>
        <w:pStyle w:val="Heading3"/>
        <w:spacing w:before="120"/>
        <w:rPr>
          <w:sz w:val="24"/>
          <w:szCs w:val="24"/>
        </w:rPr>
      </w:pPr>
      <w:r>
        <w:rPr>
          <w:sz w:val="24"/>
          <w:szCs w:val="24"/>
        </w:rPr>
        <w:pict w14:anchorId="5459826A">
          <v:rect id="_x0000_i1028" style="width:470.2pt;height:1pt" o:hralign="center" o:hrstd="t" o:hrnoshade="t" o:hr="t" fillcolor="silver" stroked="f"/>
        </w:pict>
      </w:r>
    </w:p>
    <w:p w14:paraId="545981A9" w14:textId="77777777" w:rsidR="00C1744E" w:rsidRDefault="00915901" w:rsidP="00C1744E">
      <w:pPr>
        <w:pStyle w:val="Heading3"/>
        <w:spacing w:before="120"/>
        <w:rPr>
          <w:i/>
          <w:iCs/>
          <w:color w:val="00703C"/>
          <w:sz w:val="28"/>
          <w:szCs w:val="28"/>
        </w:rPr>
      </w:pPr>
      <w:r>
        <w:rPr>
          <w:sz w:val="24"/>
          <w:szCs w:val="24"/>
        </w:rPr>
        <w:br w:type="page"/>
      </w:r>
      <w:r w:rsidR="00C1744E" w:rsidRPr="005F1DEA">
        <w:rPr>
          <w:i/>
          <w:iCs/>
          <w:color w:val="00703C"/>
          <w:sz w:val="28"/>
          <w:szCs w:val="28"/>
        </w:rPr>
        <w:lastRenderedPageBreak/>
        <w:t>Purpose</w:t>
      </w:r>
      <w:r w:rsidR="00EE20C9" w:rsidRPr="005F1DEA">
        <w:rPr>
          <w:i/>
          <w:iCs/>
          <w:color w:val="00703C"/>
          <w:sz w:val="28"/>
          <w:szCs w:val="28"/>
        </w:rPr>
        <w:t xml:space="preserve"> of the role</w:t>
      </w:r>
      <w:r w:rsidR="006C414F">
        <w:rPr>
          <w:i/>
          <w:iCs/>
          <w:color w:val="00703C"/>
          <w:sz w:val="28"/>
          <w:szCs w:val="28"/>
        </w:rPr>
        <w:br/>
      </w:r>
    </w:p>
    <w:p w14:paraId="545981AA" w14:textId="77777777" w:rsidR="00AE47CF" w:rsidRDefault="00AE47CF" w:rsidP="00BA4E82">
      <w:pPr>
        <w:tabs>
          <w:tab w:val="left" w:pos="-720"/>
          <w:tab w:val="left" w:pos="0"/>
        </w:tabs>
        <w:suppressAutoHyphens/>
        <w:rPr>
          <w:rFonts w:ascii="Arial" w:hAnsi="Arial" w:cs="Arial"/>
          <w:sz w:val="20"/>
          <w:szCs w:val="20"/>
        </w:rPr>
      </w:pPr>
      <w:r>
        <w:rPr>
          <w:rFonts w:ascii="Arial" w:hAnsi="Arial" w:cs="Arial"/>
          <w:sz w:val="20"/>
          <w:szCs w:val="20"/>
        </w:rPr>
        <w:t xml:space="preserve">This role is responsible for effectively and efficiently supporting the planning and delivery of FMG’s procurement processes with an overall aim to achieve cost saving and </w:t>
      </w:r>
      <w:r w:rsidR="009A7997">
        <w:rPr>
          <w:rFonts w:ascii="Arial" w:hAnsi="Arial" w:cs="Arial"/>
          <w:sz w:val="20"/>
          <w:szCs w:val="20"/>
        </w:rPr>
        <w:t>to ensure</w:t>
      </w:r>
      <w:r>
        <w:rPr>
          <w:rFonts w:ascii="Arial" w:hAnsi="Arial" w:cs="Arial"/>
          <w:sz w:val="20"/>
          <w:szCs w:val="20"/>
        </w:rPr>
        <w:t xml:space="preserve"> a seamless customer experience to the wider organization.</w:t>
      </w:r>
      <w:r w:rsidR="009A7997">
        <w:rPr>
          <w:rFonts w:ascii="Arial" w:hAnsi="Arial" w:cs="Arial"/>
          <w:sz w:val="20"/>
          <w:szCs w:val="20"/>
        </w:rPr>
        <w:t xml:space="preserve"> </w:t>
      </w:r>
    </w:p>
    <w:p w14:paraId="545981AB" w14:textId="77777777" w:rsidR="00D26F25" w:rsidRPr="00544FBD" w:rsidRDefault="00D26F25" w:rsidP="00D26F25">
      <w:pPr>
        <w:tabs>
          <w:tab w:val="left" w:pos="-720"/>
          <w:tab w:val="left" w:pos="0"/>
        </w:tabs>
        <w:suppressAutoHyphens/>
        <w:rPr>
          <w:rFonts w:ascii="Arial" w:hAnsi="Arial" w:cs="Arial"/>
          <w:sz w:val="20"/>
          <w:szCs w:val="20"/>
        </w:rPr>
      </w:pPr>
    </w:p>
    <w:p w14:paraId="545981AC" w14:textId="77777777" w:rsidR="004B1907" w:rsidRPr="00915901" w:rsidRDefault="0017132D" w:rsidP="004B1907">
      <w:pPr>
        <w:tabs>
          <w:tab w:val="left" w:pos="-720"/>
          <w:tab w:val="left" w:pos="0"/>
        </w:tabs>
        <w:suppressAutoHyphens/>
        <w:rPr>
          <w:rFonts w:ascii="Arial" w:hAnsi="Arial" w:cs="Arial"/>
          <w:i/>
          <w:sz w:val="20"/>
          <w:szCs w:val="20"/>
        </w:rPr>
      </w:pPr>
      <w:r>
        <w:pict w14:anchorId="5459826B">
          <v:rect id="_x0000_i1029" style="width:470.2pt;height:1pt" o:hralign="center" o:hrstd="t" o:hrnoshade="t" o:hr="t" fillcolor="silver" stroked="f"/>
        </w:pict>
      </w:r>
    </w:p>
    <w:p w14:paraId="545981AD" w14:textId="77777777" w:rsidR="008A5F2F" w:rsidRPr="005F1DEA" w:rsidRDefault="004E5402" w:rsidP="006C414F">
      <w:pPr>
        <w:pStyle w:val="Heading3"/>
        <w:spacing w:before="120"/>
      </w:pPr>
      <w:r w:rsidRPr="005F1DEA">
        <w:rPr>
          <w:i/>
          <w:iCs/>
          <w:color w:val="00703C"/>
          <w:sz w:val="28"/>
          <w:szCs w:val="28"/>
        </w:rPr>
        <w:t>Key Responsibilities</w:t>
      </w:r>
      <w:r w:rsidR="006C414F">
        <w:br/>
      </w:r>
    </w:p>
    <w:tbl>
      <w:tblPr>
        <w:tblW w:w="9648" w:type="dxa"/>
        <w:tblBorders>
          <w:top w:val="single" w:sz="4" w:space="0" w:color="C0C0C0"/>
          <w:bottom w:val="single" w:sz="4" w:space="0" w:color="C0C0C0"/>
          <w:insideH w:val="single" w:sz="4" w:space="0" w:color="C0C0C0"/>
        </w:tblBorders>
        <w:tblLook w:val="01E0" w:firstRow="1" w:lastRow="1" w:firstColumn="1" w:lastColumn="1" w:noHBand="0" w:noVBand="0"/>
      </w:tblPr>
      <w:tblGrid>
        <w:gridCol w:w="2579"/>
        <w:gridCol w:w="7069"/>
      </w:tblGrid>
      <w:tr w:rsidR="0072498F" w:rsidRPr="00941A1D" w14:paraId="545981B0" w14:textId="77777777" w:rsidTr="00941A1D">
        <w:trPr>
          <w:tblHeader/>
        </w:trPr>
        <w:tc>
          <w:tcPr>
            <w:tcW w:w="2579" w:type="dxa"/>
            <w:shd w:val="clear" w:color="auto" w:fill="00703C"/>
          </w:tcPr>
          <w:p w14:paraId="545981AE" w14:textId="77777777" w:rsidR="0072498F" w:rsidRPr="00941A1D" w:rsidRDefault="0072498F" w:rsidP="00941A1D">
            <w:pPr>
              <w:tabs>
                <w:tab w:val="left" w:pos="1800"/>
              </w:tabs>
              <w:spacing w:before="60" w:afterLines="80" w:after="192"/>
              <w:jc w:val="both"/>
              <w:rPr>
                <w:rFonts w:ascii="Arial" w:hAnsi="Arial" w:cs="Arial"/>
                <w:bCs/>
                <w:color w:val="FFFFFF"/>
                <w:sz w:val="22"/>
                <w:szCs w:val="22"/>
              </w:rPr>
            </w:pPr>
            <w:r w:rsidRPr="00941A1D">
              <w:rPr>
                <w:rFonts w:ascii="Arial" w:hAnsi="Arial" w:cs="Arial"/>
                <w:bCs/>
                <w:color w:val="FFFFFF"/>
                <w:sz w:val="22"/>
                <w:szCs w:val="22"/>
              </w:rPr>
              <w:t>Area</w:t>
            </w:r>
          </w:p>
        </w:tc>
        <w:tc>
          <w:tcPr>
            <w:tcW w:w="7069" w:type="dxa"/>
            <w:shd w:val="clear" w:color="auto" w:fill="00703C"/>
          </w:tcPr>
          <w:p w14:paraId="545981AF" w14:textId="77777777" w:rsidR="0072498F" w:rsidRPr="00941A1D" w:rsidRDefault="0072498F" w:rsidP="00941A1D">
            <w:pPr>
              <w:tabs>
                <w:tab w:val="left" w:pos="1800"/>
              </w:tabs>
              <w:spacing w:before="60" w:afterLines="80" w:after="192"/>
              <w:jc w:val="both"/>
              <w:rPr>
                <w:rFonts w:ascii="Arial" w:hAnsi="Arial" w:cs="Arial"/>
                <w:bCs/>
                <w:color w:val="FFFFFF"/>
                <w:sz w:val="22"/>
                <w:szCs w:val="22"/>
              </w:rPr>
            </w:pPr>
            <w:r w:rsidRPr="00941A1D">
              <w:rPr>
                <w:rFonts w:ascii="Arial" w:hAnsi="Arial" w:cs="Arial"/>
                <w:bCs/>
                <w:color w:val="FFFFFF"/>
                <w:sz w:val="22"/>
                <w:szCs w:val="22"/>
              </w:rPr>
              <w:t>Responsibilities</w:t>
            </w:r>
          </w:p>
        </w:tc>
      </w:tr>
      <w:tr w:rsidR="00F441C7" w:rsidRPr="00941A1D" w14:paraId="545981B6" w14:textId="77777777" w:rsidTr="00941A1D">
        <w:tc>
          <w:tcPr>
            <w:tcW w:w="2579" w:type="dxa"/>
            <w:shd w:val="clear" w:color="auto" w:fill="auto"/>
          </w:tcPr>
          <w:p w14:paraId="545981B1" w14:textId="77777777" w:rsidR="00F441C7" w:rsidRPr="00941A1D" w:rsidRDefault="00796177" w:rsidP="00941A1D">
            <w:pPr>
              <w:tabs>
                <w:tab w:val="left" w:pos="-2268"/>
              </w:tabs>
              <w:spacing w:before="60" w:afterLines="80" w:after="192"/>
              <w:rPr>
                <w:rFonts w:ascii="Arial" w:hAnsi="Arial" w:cs="Arial"/>
                <w:color w:val="00703C"/>
                <w:sz w:val="20"/>
                <w:szCs w:val="20"/>
              </w:rPr>
            </w:pPr>
            <w:r>
              <w:rPr>
                <w:rFonts w:ascii="Arial" w:hAnsi="Arial" w:cs="Arial"/>
                <w:color w:val="00703C"/>
                <w:sz w:val="20"/>
                <w:szCs w:val="20"/>
              </w:rPr>
              <w:t>Stakeholder Management</w:t>
            </w:r>
          </w:p>
        </w:tc>
        <w:tc>
          <w:tcPr>
            <w:tcW w:w="7069" w:type="dxa"/>
            <w:shd w:val="clear" w:color="auto" w:fill="FFFFFF"/>
          </w:tcPr>
          <w:p w14:paraId="545981B2" w14:textId="58F1ED29" w:rsidR="00796177" w:rsidRDefault="009A7997" w:rsidP="00F6728B">
            <w:pPr>
              <w:numPr>
                <w:ilvl w:val="0"/>
                <w:numId w:val="7"/>
              </w:numPr>
              <w:spacing w:before="60" w:after="60" w:line="240" w:lineRule="atLeast"/>
              <w:jc w:val="both"/>
              <w:rPr>
                <w:rFonts w:ascii="Arial" w:hAnsi="Arial" w:cs="Arial"/>
                <w:sz w:val="20"/>
                <w:szCs w:val="20"/>
              </w:rPr>
            </w:pPr>
            <w:r>
              <w:rPr>
                <w:rFonts w:ascii="Arial" w:hAnsi="Arial" w:cs="Arial"/>
                <w:sz w:val="20"/>
                <w:szCs w:val="20"/>
              </w:rPr>
              <w:t xml:space="preserve">Supports the </w:t>
            </w:r>
            <w:r w:rsidR="00EE73EE">
              <w:rPr>
                <w:rFonts w:ascii="Arial" w:hAnsi="Arial" w:cs="Arial"/>
                <w:sz w:val="20"/>
                <w:szCs w:val="20"/>
              </w:rPr>
              <w:t xml:space="preserve">Head of Property &amp; Procurement </w:t>
            </w:r>
            <w:r w:rsidR="003230E6">
              <w:rPr>
                <w:rFonts w:ascii="Arial" w:hAnsi="Arial" w:cs="Arial"/>
                <w:sz w:val="20"/>
                <w:szCs w:val="20"/>
              </w:rPr>
              <w:t xml:space="preserve">in </w:t>
            </w:r>
            <w:r w:rsidR="00796177">
              <w:rPr>
                <w:rFonts w:ascii="Arial" w:hAnsi="Arial" w:cs="Arial"/>
                <w:sz w:val="20"/>
                <w:szCs w:val="20"/>
              </w:rPr>
              <w:t>relevant stakeholder en</w:t>
            </w:r>
            <w:r w:rsidR="003230E6">
              <w:rPr>
                <w:rFonts w:ascii="Arial" w:hAnsi="Arial" w:cs="Arial"/>
                <w:sz w:val="20"/>
                <w:szCs w:val="20"/>
              </w:rPr>
              <w:t>gagement and translate stakeholder</w:t>
            </w:r>
            <w:r w:rsidR="00E91819">
              <w:rPr>
                <w:rFonts w:ascii="Arial" w:hAnsi="Arial" w:cs="Arial"/>
                <w:sz w:val="20"/>
                <w:szCs w:val="20"/>
              </w:rPr>
              <w:t xml:space="preserve"> requirements in</w:t>
            </w:r>
            <w:r w:rsidR="00F6728B">
              <w:rPr>
                <w:rFonts w:ascii="Arial" w:hAnsi="Arial" w:cs="Arial"/>
                <w:sz w:val="20"/>
                <w:szCs w:val="20"/>
              </w:rPr>
              <w:t>to</w:t>
            </w:r>
            <w:r w:rsidR="00E91819">
              <w:rPr>
                <w:rFonts w:ascii="Arial" w:hAnsi="Arial" w:cs="Arial"/>
                <w:sz w:val="20"/>
                <w:szCs w:val="20"/>
              </w:rPr>
              <w:t xml:space="preserve"> </w:t>
            </w:r>
            <w:r w:rsidR="00F6728B">
              <w:rPr>
                <w:rFonts w:ascii="Arial" w:hAnsi="Arial" w:cs="Arial"/>
                <w:sz w:val="20"/>
                <w:szCs w:val="20"/>
              </w:rPr>
              <w:t xml:space="preserve">workable </w:t>
            </w:r>
            <w:r w:rsidR="00E91819">
              <w:rPr>
                <w:rFonts w:ascii="Arial" w:hAnsi="Arial" w:cs="Arial"/>
                <w:sz w:val="20"/>
                <w:szCs w:val="20"/>
              </w:rPr>
              <w:t>solutions which meet their and FMG’s client needs.</w:t>
            </w:r>
          </w:p>
          <w:p w14:paraId="545981B3" w14:textId="77777777" w:rsidR="00796177" w:rsidRDefault="00796177" w:rsidP="00F6728B">
            <w:pPr>
              <w:numPr>
                <w:ilvl w:val="0"/>
                <w:numId w:val="7"/>
              </w:numPr>
              <w:spacing w:before="60" w:after="60" w:line="240" w:lineRule="atLeast"/>
              <w:jc w:val="both"/>
              <w:rPr>
                <w:rFonts w:ascii="Arial" w:hAnsi="Arial" w:cs="Arial"/>
                <w:sz w:val="20"/>
                <w:szCs w:val="20"/>
              </w:rPr>
            </w:pPr>
            <w:r>
              <w:rPr>
                <w:rFonts w:ascii="Arial" w:hAnsi="Arial" w:cs="Arial"/>
                <w:sz w:val="20"/>
                <w:szCs w:val="20"/>
              </w:rPr>
              <w:t>Act as the key point of contact for assigned categories with relevant stakeholder</w:t>
            </w:r>
            <w:r w:rsidR="00D65053">
              <w:rPr>
                <w:rFonts w:ascii="Arial" w:hAnsi="Arial" w:cs="Arial"/>
                <w:sz w:val="20"/>
                <w:szCs w:val="20"/>
              </w:rPr>
              <w:t>s</w:t>
            </w:r>
            <w:r w:rsidR="004E4AC8">
              <w:rPr>
                <w:rFonts w:ascii="Arial" w:hAnsi="Arial" w:cs="Arial"/>
                <w:sz w:val="20"/>
                <w:szCs w:val="20"/>
              </w:rPr>
              <w:t>.</w:t>
            </w:r>
          </w:p>
          <w:p w14:paraId="545981B4" w14:textId="77777777" w:rsidR="00BA4E82" w:rsidRDefault="00796177" w:rsidP="00F6728B">
            <w:pPr>
              <w:numPr>
                <w:ilvl w:val="0"/>
                <w:numId w:val="7"/>
              </w:numPr>
              <w:spacing w:before="60" w:after="60" w:line="240" w:lineRule="atLeast"/>
              <w:jc w:val="both"/>
              <w:rPr>
                <w:rFonts w:ascii="Arial" w:hAnsi="Arial" w:cs="Arial"/>
                <w:sz w:val="20"/>
                <w:szCs w:val="20"/>
              </w:rPr>
            </w:pPr>
            <w:r>
              <w:rPr>
                <w:rFonts w:ascii="Arial" w:hAnsi="Arial" w:cs="Arial"/>
                <w:sz w:val="20"/>
                <w:szCs w:val="20"/>
              </w:rPr>
              <w:t>Engage as required and work with stakeholders on business plans including strategy, market engagement and SRM activities</w:t>
            </w:r>
            <w:r w:rsidR="004B1907" w:rsidRPr="00941A1D">
              <w:rPr>
                <w:rFonts w:ascii="Arial" w:hAnsi="Arial" w:cs="Arial"/>
                <w:sz w:val="20"/>
                <w:szCs w:val="20"/>
              </w:rPr>
              <w:t>.</w:t>
            </w:r>
          </w:p>
          <w:p w14:paraId="545981B5" w14:textId="77777777" w:rsidR="00F6728B" w:rsidRPr="00F6728B" w:rsidRDefault="00F6728B" w:rsidP="00F6728B">
            <w:pPr>
              <w:numPr>
                <w:ilvl w:val="0"/>
                <w:numId w:val="7"/>
              </w:numPr>
              <w:tabs>
                <w:tab w:val="num" w:pos="252"/>
                <w:tab w:val="num" w:pos="305"/>
              </w:tabs>
              <w:spacing w:before="60" w:after="60" w:line="240" w:lineRule="atLeast"/>
              <w:jc w:val="both"/>
              <w:rPr>
                <w:rFonts w:ascii="Arial" w:hAnsi="Arial" w:cs="Arial"/>
                <w:sz w:val="20"/>
                <w:szCs w:val="20"/>
              </w:rPr>
            </w:pPr>
            <w:r>
              <w:rPr>
                <w:rFonts w:ascii="Arial" w:hAnsi="Arial" w:cs="Arial"/>
                <w:sz w:val="20"/>
                <w:szCs w:val="20"/>
              </w:rPr>
              <w:t xml:space="preserve">  Collaborate with relevant cross-functional teams and provide procurement and supply chain knowledge to aid the decision making process.</w:t>
            </w:r>
          </w:p>
        </w:tc>
      </w:tr>
      <w:tr w:rsidR="00BA4E82" w:rsidRPr="00941A1D" w14:paraId="545981BC" w14:textId="77777777" w:rsidTr="00941A1D">
        <w:tc>
          <w:tcPr>
            <w:tcW w:w="2579" w:type="dxa"/>
            <w:shd w:val="clear" w:color="auto" w:fill="auto"/>
          </w:tcPr>
          <w:p w14:paraId="545981B7" w14:textId="77777777" w:rsidR="00BA4E82" w:rsidRDefault="00BA4E82" w:rsidP="00941A1D">
            <w:pPr>
              <w:tabs>
                <w:tab w:val="left" w:pos="-2268"/>
              </w:tabs>
              <w:spacing w:before="60" w:afterLines="80" w:after="192"/>
              <w:rPr>
                <w:rFonts w:ascii="Arial" w:hAnsi="Arial" w:cs="Arial"/>
                <w:color w:val="00703C"/>
                <w:sz w:val="20"/>
                <w:szCs w:val="20"/>
              </w:rPr>
            </w:pPr>
            <w:r>
              <w:rPr>
                <w:rFonts w:ascii="Arial" w:hAnsi="Arial" w:cs="Arial"/>
                <w:color w:val="00703C"/>
                <w:sz w:val="20"/>
                <w:szCs w:val="20"/>
              </w:rPr>
              <w:t>Supplier Relationship Management</w:t>
            </w:r>
          </w:p>
        </w:tc>
        <w:tc>
          <w:tcPr>
            <w:tcW w:w="7069" w:type="dxa"/>
            <w:shd w:val="clear" w:color="auto" w:fill="FFFFFF"/>
          </w:tcPr>
          <w:p w14:paraId="545981B8" w14:textId="77777777" w:rsidR="00BA4E82" w:rsidRDefault="00BA4E82" w:rsidP="005A2802">
            <w:pPr>
              <w:numPr>
                <w:ilvl w:val="0"/>
                <w:numId w:val="7"/>
              </w:numPr>
              <w:spacing w:before="60" w:after="60" w:line="240" w:lineRule="atLeast"/>
              <w:jc w:val="both"/>
              <w:rPr>
                <w:rFonts w:ascii="Arial" w:hAnsi="Arial" w:cs="Arial"/>
                <w:sz w:val="20"/>
                <w:szCs w:val="20"/>
              </w:rPr>
            </w:pPr>
            <w:r>
              <w:rPr>
                <w:rFonts w:ascii="Arial" w:hAnsi="Arial" w:cs="Arial"/>
                <w:sz w:val="20"/>
                <w:szCs w:val="20"/>
              </w:rPr>
              <w:t>Act as a focal point for the relevant business unit for the relationship management and communication of assigned suppliers included where appropriate an escalation point for issues which may arise.</w:t>
            </w:r>
          </w:p>
          <w:p w14:paraId="545981B9" w14:textId="542432B5" w:rsidR="00F6728B" w:rsidRPr="00F6728B" w:rsidRDefault="0042596D" w:rsidP="00F6728B">
            <w:pPr>
              <w:numPr>
                <w:ilvl w:val="0"/>
                <w:numId w:val="7"/>
              </w:numPr>
              <w:spacing w:before="60" w:after="60" w:line="240" w:lineRule="atLeast"/>
              <w:jc w:val="both"/>
              <w:rPr>
                <w:rFonts w:ascii="Arial" w:hAnsi="Arial" w:cs="Arial"/>
                <w:sz w:val="20"/>
                <w:szCs w:val="20"/>
              </w:rPr>
            </w:pPr>
            <w:r>
              <w:rPr>
                <w:rFonts w:ascii="Arial" w:hAnsi="Arial" w:cs="Arial"/>
                <w:sz w:val="20"/>
                <w:szCs w:val="20"/>
              </w:rPr>
              <w:t xml:space="preserve">In support of the </w:t>
            </w:r>
            <w:r w:rsidR="00EE73EE">
              <w:rPr>
                <w:rFonts w:ascii="Arial" w:hAnsi="Arial" w:cs="Arial"/>
                <w:sz w:val="20"/>
                <w:szCs w:val="20"/>
              </w:rPr>
              <w:t>Head of Property &amp; Procurement</w:t>
            </w:r>
            <w:r>
              <w:rPr>
                <w:rFonts w:ascii="Arial" w:hAnsi="Arial" w:cs="Arial"/>
                <w:sz w:val="20"/>
                <w:szCs w:val="20"/>
              </w:rPr>
              <w:t xml:space="preserve"> d</w:t>
            </w:r>
            <w:r w:rsidR="00F6728B">
              <w:rPr>
                <w:rFonts w:ascii="Arial" w:hAnsi="Arial" w:cs="Arial"/>
                <w:sz w:val="20"/>
                <w:szCs w:val="20"/>
              </w:rPr>
              <w:t>evelop and execute Supplier Relationship Management (SRM) strategies that deliver the required performance and drive continuous improvement through the life of the Agreements.</w:t>
            </w:r>
          </w:p>
          <w:p w14:paraId="545981BA" w14:textId="77777777" w:rsidR="00BA4E82" w:rsidRDefault="00BA4E82" w:rsidP="005A2802">
            <w:pPr>
              <w:numPr>
                <w:ilvl w:val="0"/>
                <w:numId w:val="7"/>
              </w:numPr>
              <w:spacing w:before="60" w:after="60" w:line="240" w:lineRule="atLeast"/>
              <w:jc w:val="both"/>
              <w:rPr>
                <w:rFonts w:ascii="Arial" w:hAnsi="Arial" w:cs="Arial"/>
                <w:sz w:val="20"/>
                <w:szCs w:val="20"/>
              </w:rPr>
            </w:pPr>
            <w:r>
              <w:rPr>
                <w:rFonts w:ascii="Arial" w:hAnsi="Arial" w:cs="Arial"/>
                <w:sz w:val="20"/>
                <w:szCs w:val="20"/>
              </w:rPr>
              <w:t>For top tier suppliers use best practice tools i.e. balanced scorecards throughout the life of the contract to manage the relationship.</w:t>
            </w:r>
          </w:p>
          <w:p w14:paraId="545981BB" w14:textId="77777777" w:rsidR="00BA4E82" w:rsidRPr="00F6728B" w:rsidRDefault="00BA4E82" w:rsidP="00F6728B">
            <w:pPr>
              <w:numPr>
                <w:ilvl w:val="0"/>
                <w:numId w:val="7"/>
              </w:numPr>
              <w:spacing w:before="60" w:after="60" w:line="240" w:lineRule="atLeast"/>
              <w:jc w:val="both"/>
              <w:rPr>
                <w:rFonts w:ascii="Arial" w:hAnsi="Arial" w:cs="Arial"/>
                <w:sz w:val="20"/>
                <w:szCs w:val="20"/>
              </w:rPr>
            </w:pPr>
            <w:r>
              <w:rPr>
                <w:rFonts w:ascii="Arial" w:hAnsi="Arial" w:cs="Arial"/>
                <w:sz w:val="20"/>
                <w:szCs w:val="20"/>
              </w:rPr>
              <w:t>Administer Key Performance Indicators as agreed.</w:t>
            </w:r>
          </w:p>
        </w:tc>
      </w:tr>
      <w:tr w:rsidR="00BA4E82" w:rsidRPr="00941A1D" w14:paraId="545981C0" w14:textId="77777777" w:rsidTr="00941A1D">
        <w:tc>
          <w:tcPr>
            <w:tcW w:w="2579" w:type="dxa"/>
            <w:shd w:val="clear" w:color="auto" w:fill="auto"/>
          </w:tcPr>
          <w:p w14:paraId="545981BD" w14:textId="77777777" w:rsidR="00BA4E82" w:rsidRPr="00941A1D" w:rsidRDefault="00BA4E82" w:rsidP="00941A1D">
            <w:pPr>
              <w:tabs>
                <w:tab w:val="left" w:pos="-2268"/>
              </w:tabs>
              <w:spacing w:before="60" w:afterLines="80" w:after="192"/>
              <w:rPr>
                <w:rFonts w:ascii="Arial" w:hAnsi="Arial" w:cs="Arial"/>
                <w:color w:val="00703C"/>
                <w:sz w:val="20"/>
                <w:szCs w:val="20"/>
              </w:rPr>
            </w:pPr>
            <w:r>
              <w:rPr>
                <w:rFonts w:ascii="Arial" w:hAnsi="Arial" w:cs="Arial"/>
                <w:color w:val="00703C"/>
                <w:sz w:val="20"/>
                <w:szCs w:val="20"/>
              </w:rPr>
              <w:t>Market Knowledge and Experience</w:t>
            </w:r>
          </w:p>
        </w:tc>
        <w:tc>
          <w:tcPr>
            <w:tcW w:w="7069" w:type="dxa"/>
            <w:shd w:val="clear" w:color="auto" w:fill="FFFFFF"/>
          </w:tcPr>
          <w:p w14:paraId="545981BE" w14:textId="77777777" w:rsidR="00BA4E82" w:rsidRDefault="00BA4E82" w:rsidP="001277AD">
            <w:pPr>
              <w:numPr>
                <w:ilvl w:val="0"/>
                <w:numId w:val="7"/>
              </w:numPr>
              <w:spacing w:before="60" w:after="60" w:line="240" w:lineRule="atLeast"/>
              <w:jc w:val="both"/>
              <w:rPr>
                <w:rFonts w:ascii="Arial" w:hAnsi="Arial" w:cs="Arial"/>
                <w:sz w:val="20"/>
                <w:szCs w:val="20"/>
              </w:rPr>
            </w:pPr>
            <w:r>
              <w:rPr>
                <w:rFonts w:ascii="Arial" w:hAnsi="Arial" w:cs="Arial"/>
                <w:sz w:val="20"/>
                <w:szCs w:val="20"/>
              </w:rPr>
              <w:t>Using best practice processes, tools and resources gain an in depth and leading industry understanding of assigned categories across the value drivers including commercial, sustainability, operational excellent and innovation.</w:t>
            </w:r>
          </w:p>
          <w:p w14:paraId="545981BF" w14:textId="77777777" w:rsidR="00BA4E82" w:rsidRPr="00F6728B" w:rsidRDefault="00BA4E82" w:rsidP="001277AD">
            <w:pPr>
              <w:numPr>
                <w:ilvl w:val="0"/>
                <w:numId w:val="7"/>
              </w:numPr>
              <w:spacing w:before="60" w:after="60" w:line="240" w:lineRule="atLeast"/>
              <w:jc w:val="both"/>
              <w:rPr>
                <w:rFonts w:ascii="Arial" w:hAnsi="Arial" w:cs="Arial"/>
                <w:sz w:val="20"/>
                <w:szCs w:val="20"/>
              </w:rPr>
            </w:pPr>
            <w:r>
              <w:rPr>
                <w:rFonts w:ascii="Arial" w:hAnsi="Arial" w:cs="Arial"/>
                <w:sz w:val="20"/>
                <w:szCs w:val="20"/>
              </w:rPr>
              <w:t xml:space="preserve">Execute an agreed plan of regular strategy reviews either linked to new requirements, contract renewals or market activity/supplier developments. </w:t>
            </w:r>
          </w:p>
        </w:tc>
      </w:tr>
      <w:tr w:rsidR="00BA4E82" w:rsidRPr="00941A1D" w14:paraId="545981C5" w14:textId="77777777" w:rsidTr="00941A1D">
        <w:tc>
          <w:tcPr>
            <w:tcW w:w="2579" w:type="dxa"/>
            <w:shd w:val="clear" w:color="auto" w:fill="auto"/>
          </w:tcPr>
          <w:p w14:paraId="545981C1" w14:textId="77777777" w:rsidR="00BA4E82" w:rsidRPr="00941A1D" w:rsidRDefault="00BA4E82" w:rsidP="00D12A03">
            <w:pPr>
              <w:tabs>
                <w:tab w:val="left" w:pos="-2268"/>
              </w:tabs>
              <w:spacing w:before="60" w:afterLines="80" w:after="192"/>
              <w:rPr>
                <w:rFonts w:ascii="Arial" w:hAnsi="Arial" w:cs="Arial"/>
                <w:color w:val="00703C"/>
                <w:sz w:val="20"/>
                <w:szCs w:val="20"/>
              </w:rPr>
            </w:pPr>
            <w:r>
              <w:rPr>
                <w:rFonts w:ascii="Arial" w:hAnsi="Arial" w:cs="Arial"/>
                <w:color w:val="00703C"/>
                <w:sz w:val="20"/>
                <w:szCs w:val="20"/>
              </w:rPr>
              <w:t>Market Engagement and Sourcing</w:t>
            </w:r>
          </w:p>
        </w:tc>
        <w:tc>
          <w:tcPr>
            <w:tcW w:w="7069" w:type="dxa"/>
            <w:shd w:val="clear" w:color="auto" w:fill="FFFFFF"/>
          </w:tcPr>
          <w:p w14:paraId="545981C2" w14:textId="0FA8CE9A" w:rsidR="00BA4E82" w:rsidRPr="0003422E" w:rsidRDefault="009A7997" w:rsidP="00941A1D">
            <w:pPr>
              <w:numPr>
                <w:ilvl w:val="0"/>
                <w:numId w:val="7"/>
              </w:numPr>
              <w:spacing w:before="60" w:after="60" w:line="240" w:lineRule="atLeast"/>
              <w:ind w:left="357" w:hanging="357"/>
              <w:jc w:val="both"/>
              <w:rPr>
                <w:rFonts w:ascii="Verdana" w:hAnsi="Verdana"/>
                <w:sz w:val="20"/>
                <w:szCs w:val="20"/>
              </w:rPr>
            </w:pPr>
            <w:r>
              <w:rPr>
                <w:rFonts w:ascii="Arial" w:hAnsi="Arial" w:cs="Arial"/>
                <w:sz w:val="20"/>
                <w:szCs w:val="20"/>
              </w:rPr>
              <w:t>Supports</w:t>
            </w:r>
            <w:r w:rsidR="003230E6">
              <w:rPr>
                <w:rFonts w:ascii="Arial" w:hAnsi="Arial" w:cs="Arial"/>
                <w:sz w:val="20"/>
                <w:szCs w:val="20"/>
              </w:rPr>
              <w:t xml:space="preserve"> the </w:t>
            </w:r>
            <w:r w:rsidR="00EE73EE">
              <w:rPr>
                <w:rFonts w:ascii="Arial" w:hAnsi="Arial" w:cs="Arial"/>
                <w:sz w:val="20"/>
                <w:szCs w:val="20"/>
              </w:rPr>
              <w:t xml:space="preserve">Head of Property &amp; Procurement </w:t>
            </w:r>
            <w:r w:rsidR="003230E6">
              <w:rPr>
                <w:rFonts w:ascii="Arial" w:hAnsi="Arial" w:cs="Arial"/>
                <w:sz w:val="20"/>
                <w:szCs w:val="20"/>
              </w:rPr>
              <w:t xml:space="preserve">in developing </w:t>
            </w:r>
            <w:r w:rsidR="00BA4E82">
              <w:rPr>
                <w:rFonts w:ascii="Arial" w:hAnsi="Arial" w:cs="Arial"/>
                <w:sz w:val="20"/>
                <w:szCs w:val="20"/>
              </w:rPr>
              <w:t xml:space="preserve">sourcing strategies for assigned categories that </w:t>
            </w:r>
            <w:r w:rsidR="00F6728B">
              <w:rPr>
                <w:rFonts w:ascii="Arial" w:hAnsi="Arial" w:cs="Arial"/>
                <w:sz w:val="20"/>
                <w:szCs w:val="20"/>
              </w:rPr>
              <w:t>deliver value from the market.</w:t>
            </w:r>
          </w:p>
          <w:p w14:paraId="545981C3" w14:textId="77777777" w:rsidR="00BA4E82" w:rsidRPr="00BA4E82" w:rsidRDefault="00BA4E82" w:rsidP="00941A1D">
            <w:pPr>
              <w:numPr>
                <w:ilvl w:val="0"/>
                <w:numId w:val="7"/>
              </w:numPr>
              <w:spacing w:before="60" w:after="60" w:line="240" w:lineRule="atLeast"/>
              <w:ind w:left="357" w:hanging="357"/>
              <w:jc w:val="both"/>
              <w:rPr>
                <w:rFonts w:ascii="Verdana" w:hAnsi="Verdana"/>
                <w:sz w:val="20"/>
                <w:szCs w:val="20"/>
              </w:rPr>
            </w:pPr>
            <w:r>
              <w:rPr>
                <w:rFonts w:ascii="Arial" w:hAnsi="Arial" w:cs="Arial"/>
                <w:sz w:val="20"/>
                <w:szCs w:val="20"/>
              </w:rPr>
              <w:t>Engage with the market and utilise best practice procurement life cycle processes to achieve the outcomes required by the wider business.</w:t>
            </w:r>
          </w:p>
          <w:p w14:paraId="545981C4" w14:textId="77777777" w:rsidR="00BA4E82" w:rsidRPr="00C53350" w:rsidRDefault="00BA4E82" w:rsidP="003E5EF0">
            <w:pPr>
              <w:numPr>
                <w:ilvl w:val="0"/>
                <w:numId w:val="7"/>
              </w:numPr>
              <w:spacing w:before="60" w:after="60" w:line="240" w:lineRule="atLeast"/>
              <w:ind w:left="357" w:hanging="357"/>
              <w:jc w:val="both"/>
              <w:rPr>
                <w:rFonts w:ascii="Verdana" w:hAnsi="Verdana"/>
                <w:sz w:val="20"/>
                <w:szCs w:val="20"/>
              </w:rPr>
            </w:pPr>
            <w:r>
              <w:rPr>
                <w:rFonts w:ascii="Arial" w:hAnsi="Arial" w:cs="Arial"/>
                <w:sz w:val="20"/>
                <w:szCs w:val="20"/>
              </w:rPr>
              <w:t>Train,</w:t>
            </w:r>
            <w:r w:rsidR="00F6728B">
              <w:rPr>
                <w:rFonts w:ascii="Arial" w:hAnsi="Arial" w:cs="Arial"/>
                <w:sz w:val="20"/>
                <w:szCs w:val="20"/>
              </w:rPr>
              <w:t xml:space="preserve"> </w:t>
            </w:r>
            <w:r>
              <w:rPr>
                <w:rFonts w:ascii="Arial" w:hAnsi="Arial" w:cs="Arial"/>
                <w:sz w:val="20"/>
                <w:szCs w:val="20"/>
              </w:rPr>
              <w:t xml:space="preserve">mentor, </w:t>
            </w:r>
            <w:r w:rsidR="003E5EF0">
              <w:rPr>
                <w:rFonts w:ascii="Arial" w:hAnsi="Arial" w:cs="Arial"/>
                <w:sz w:val="20"/>
                <w:szCs w:val="20"/>
              </w:rPr>
              <w:t>and provide guidance to employees about</w:t>
            </w:r>
            <w:r>
              <w:rPr>
                <w:rFonts w:ascii="Arial" w:hAnsi="Arial" w:cs="Arial"/>
                <w:sz w:val="20"/>
                <w:szCs w:val="20"/>
              </w:rPr>
              <w:t xml:space="preserve"> the procurement life cycle.</w:t>
            </w:r>
          </w:p>
        </w:tc>
      </w:tr>
      <w:tr w:rsidR="003230E6" w:rsidRPr="00941A1D" w14:paraId="545981C9" w14:textId="77777777" w:rsidTr="00941A1D">
        <w:tc>
          <w:tcPr>
            <w:tcW w:w="2579" w:type="dxa"/>
            <w:shd w:val="clear" w:color="auto" w:fill="auto"/>
          </w:tcPr>
          <w:p w14:paraId="545981C6" w14:textId="77777777" w:rsidR="003230E6" w:rsidRDefault="003230E6" w:rsidP="00D12A03">
            <w:pPr>
              <w:tabs>
                <w:tab w:val="left" w:pos="-2268"/>
              </w:tabs>
              <w:spacing w:before="60" w:afterLines="80" w:after="192"/>
              <w:rPr>
                <w:rFonts w:ascii="Arial" w:hAnsi="Arial" w:cs="Arial"/>
                <w:color w:val="00703C"/>
                <w:sz w:val="20"/>
                <w:szCs w:val="20"/>
              </w:rPr>
            </w:pPr>
            <w:r>
              <w:rPr>
                <w:rFonts w:ascii="Arial" w:hAnsi="Arial" w:cs="Arial"/>
                <w:color w:val="00703C"/>
                <w:sz w:val="20"/>
                <w:szCs w:val="20"/>
              </w:rPr>
              <w:t>Fleet Management</w:t>
            </w:r>
          </w:p>
        </w:tc>
        <w:tc>
          <w:tcPr>
            <w:tcW w:w="7069" w:type="dxa"/>
            <w:shd w:val="clear" w:color="auto" w:fill="FFFFFF"/>
          </w:tcPr>
          <w:p w14:paraId="545981C7" w14:textId="77777777" w:rsidR="003230E6" w:rsidRDefault="003230E6" w:rsidP="00941A1D">
            <w:pPr>
              <w:numPr>
                <w:ilvl w:val="0"/>
                <w:numId w:val="7"/>
              </w:numPr>
              <w:spacing w:before="60" w:after="60" w:line="240" w:lineRule="atLeast"/>
              <w:ind w:left="357" w:hanging="357"/>
              <w:jc w:val="both"/>
              <w:rPr>
                <w:rFonts w:ascii="Arial" w:hAnsi="Arial" w:cs="Arial"/>
                <w:sz w:val="20"/>
                <w:szCs w:val="20"/>
              </w:rPr>
            </w:pPr>
            <w:r>
              <w:rPr>
                <w:rFonts w:ascii="Arial" w:hAnsi="Arial" w:cs="Arial"/>
                <w:sz w:val="20"/>
                <w:szCs w:val="20"/>
              </w:rPr>
              <w:t xml:space="preserve">Effectively and efficiently manage FMG’s </w:t>
            </w:r>
            <w:r w:rsidR="0042596D">
              <w:rPr>
                <w:rFonts w:ascii="Arial" w:hAnsi="Arial" w:cs="Arial"/>
                <w:sz w:val="20"/>
                <w:szCs w:val="20"/>
              </w:rPr>
              <w:t>vehicle fleet</w:t>
            </w:r>
            <w:r w:rsidR="00765608">
              <w:rPr>
                <w:rFonts w:ascii="Arial" w:hAnsi="Arial" w:cs="Arial"/>
                <w:sz w:val="20"/>
                <w:szCs w:val="20"/>
              </w:rPr>
              <w:t xml:space="preserve">. </w:t>
            </w:r>
          </w:p>
          <w:p w14:paraId="545981C8" w14:textId="77777777" w:rsidR="00765608" w:rsidRDefault="00765608" w:rsidP="00941A1D">
            <w:pPr>
              <w:numPr>
                <w:ilvl w:val="0"/>
                <w:numId w:val="7"/>
              </w:numPr>
              <w:spacing w:before="60" w:after="60" w:line="240" w:lineRule="atLeast"/>
              <w:ind w:left="357" w:hanging="357"/>
              <w:jc w:val="both"/>
              <w:rPr>
                <w:rFonts w:ascii="Arial" w:hAnsi="Arial" w:cs="Arial"/>
                <w:sz w:val="20"/>
                <w:szCs w:val="20"/>
              </w:rPr>
            </w:pPr>
            <w:r>
              <w:rPr>
                <w:rFonts w:ascii="Arial" w:hAnsi="Arial" w:cs="Arial"/>
                <w:sz w:val="20"/>
                <w:szCs w:val="20"/>
              </w:rPr>
              <w:t>Build and develop a collaborative relationship with FMG’s preferred lease provider and drive value to the business</w:t>
            </w:r>
            <w:r w:rsidR="003E5EF0">
              <w:rPr>
                <w:rFonts w:ascii="Arial" w:hAnsi="Arial" w:cs="Arial"/>
                <w:sz w:val="20"/>
                <w:szCs w:val="20"/>
              </w:rPr>
              <w:t>.</w:t>
            </w:r>
          </w:p>
        </w:tc>
      </w:tr>
      <w:tr w:rsidR="00BA4E82" w:rsidRPr="00941A1D" w14:paraId="545981CF" w14:textId="77777777" w:rsidTr="00941A1D">
        <w:tc>
          <w:tcPr>
            <w:tcW w:w="2579" w:type="dxa"/>
            <w:shd w:val="clear" w:color="auto" w:fill="auto"/>
          </w:tcPr>
          <w:p w14:paraId="545981CA" w14:textId="77777777" w:rsidR="00BA4E82" w:rsidRPr="00941A1D" w:rsidDel="00A94E8D" w:rsidRDefault="00BA4E82" w:rsidP="00941A1D">
            <w:pPr>
              <w:tabs>
                <w:tab w:val="left" w:pos="-2268"/>
              </w:tabs>
              <w:spacing w:before="60" w:afterLines="80" w:after="192"/>
              <w:rPr>
                <w:rFonts w:ascii="Arial" w:hAnsi="Arial" w:cs="Arial"/>
                <w:color w:val="00703C"/>
                <w:sz w:val="20"/>
                <w:szCs w:val="20"/>
              </w:rPr>
            </w:pPr>
            <w:r>
              <w:rPr>
                <w:rFonts w:ascii="Arial" w:hAnsi="Arial" w:cs="Arial"/>
                <w:color w:val="00703C"/>
                <w:sz w:val="20"/>
                <w:szCs w:val="20"/>
              </w:rPr>
              <w:lastRenderedPageBreak/>
              <w:t>Compliance</w:t>
            </w:r>
          </w:p>
        </w:tc>
        <w:tc>
          <w:tcPr>
            <w:tcW w:w="7069" w:type="dxa"/>
            <w:shd w:val="clear" w:color="auto" w:fill="FFFFFF"/>
          </w:tcPr>
          <w:p w14:paraId="545981CB" w14:textId="77777777" w:rsidR="00BA4E82" w:rsidRDefault="009A7997" w:rsidP="00941A1D">
            <w:pPr>
              <w:numPr>
                <w:ilvl w:val="0"/>
                <w:numId w:val="7"/>
              </w:numPr>
              <w:spacing w:before="60" w:after="60" w:line="240" w:lineRule="atLeast"/>
              <w:ind w:left="357" w:hanging="357"/>
              <w:jc w:val="both"/>
              <w:rPr>
                <w:rFonts w:ascii="Arial" w:hAnsi="Arial" w:cs="Arial"/>
                <w:sz w:val="20"/>
                <w:szCs w:val="20"/>
              </w:rPr>
            </w:pPr>
            <w:r>
              <w:rPr>
                <w:rFonts w:ascii="Arial" w:hAnsi="Arial" w:cs="Arial"/>
                <w:sz w:val="20"/>
                <w:szCs w:val="20"/>
              </w:rPr>
              <w:t>Collaborates with the</w:t>
            </w:r>
            <w:r w:rsidR="00BA4E82">
              <w:rPr>
                <w:rFonts w:ascii="Arial" w:hAnsi="Arial" w:cs="Arial"/>
                <w:sz w:val="20"/>
                <w:szCs w:val="20"/>
              </w:rPr>
              <w:t xml:space="preserve"> Legal Counsel to ensure appropriate legal compliance is adhered to, contractual obligations are met and business outcomes achieved.</w:t>
            </w:r>
          </w:p>
          <w:p w14:paraId="545981CC" w14:textId="77777777" w:rsidR="00BA4E82" w:rsidRDefault="00BA4E82" w:rsidP="00941A1D">
            <w:pPr>
              <w:numPr>
                <w:ilvl w:val="0"/>
                <w:numId w:val="7"/>
              </w:numPr>
              <w:spacing w:before="60" w:after="60" w:line="240" w:lineRule="atLeast"/>
              <w:ind w:left="357" w:hanging="357"/>
              <w:jc w:val="both"/>
              <w:rPr>
                <w:rFonts w:ascii="Arial" w:hAnsi="Arial" w:cs="Arial"/>
                <w:sz w:val="20"/>
                <w:szCs w:val="20"/>
              </w:rPr>
            </w:pPr>
            <w:r>
              <w:rPr>
                <w:rFonts w:ascii="Arial" w:hAnsi="Arial" w:cs="Arial"/>
                <w:sz w:val="20"/>
                <w:szCs w:val="20"/>
              </w:rPr>
              <w:t>M</w:t>
            </w:r>
            <w:r w:rsidRPr="00941A1D">
              <w:rPr>
                <w:rFonts w:ascii="Arial" w:hAnsi="Arial" w:cs="Arial"/>
                <w:sz w:val="20"/>
                <w:szCs w:val="20"/>
              </w:rPr>
              <w:t>onitor and review policy compliance and take necessary steps to prevent non-compliance.</w:t>
            </w:r>
          </w:p>
          <w:p w14:paraId="545981CD" w14:textId="77777777" w:rsidR="00BA4E82" w:rsidRDefault="00C53350" w:rsidP="00941A1D">
            <w:pPr>
              <w:numPr>
                <w:ilvl w:val="0"/>
                <w:numId w:val="7"/>
              </w:numPr>
              <w:spacing w:before="60" w:after="60" w:line="240" w:lineRule="atLeast"/>
              <w:ind w:left="357" w:hanging="357"/>
              <w:jc w:val="both"/>
              <w:rPr>
                <w:rFonts w:ascii="Arial" w:hAnsi="Arial" w:cs="Arial"/>
                <w:sz w:val="20"/>
                <w:szCs w:val="20"/>
              </w:rPr>
            </w:pPr>
            <w:r>
              <w:rPr>
                <w:rFonts w:ascii="Arial" w:hAnsi="Arial" w:cs="Arial"/>
                <w:sz w:val="20"/>
                <w:szCs w:val="20"/>
              </w:rPr>
              <w:t>Ensure</w:t>
            </w:r>
            <w:r w:rsidR="00BA4E82" w:rsidRPr="00BF4A00">
              <w:rPr>
                <w:rFonts w:ascii="Arial" w:hAnsi="Arial" w:cs="Arial"/>
                <w:sz w:val="20"/>
                <w:szCs w:val="20"/>
              </w:rPr>
              <w:t xml:space="preserve"> overall compliance with legislation regulations and </w:t>
            </w:r>
            <w:r w:rsidR="00BA4E82">
              <w:rPr>
                <w:rFonts w:ascii="Arial" w:hAnsi="Arial" w:cs="Arial"/>
                <w:sz w:val="20"/>
                <w:szCs w:val="20"/>
              </w:rPr>
              <w:t xml:space="preserve">FMG </w:t>
            </w:r>
            <w:r w:rsidR="00BA4E82" w:rsidRPr="00BF4A00">
              <w:rPr>
                <w:rFonts w:ascii="Arial" w:hAnsi="Arial" w:cs="Arial"/>
                <w:sz w:val="20"/>
                <w:szCs w:val="20"/>
              </w:rPr>
              <w:t>policies through the use of established systems.</w:t>
            </w:r>
          </w:p>
          <w:p w14:paraId="545981CE" w14:textId="77777777" w:rsidR="00F6728B" w:rsidRPr="00941A1D" w:rsidRDefault="00F6728B" w:rsidP="00941A1D">
            <w:pPr>
              <w:numPr>
                <w:ilvl w:val="0"/>
                <w:numId w:val="7"/>
              </w:numPr>
              <w:spacing w:before="60" w:after="60" w:line="240" w:lineRule="atLeast"/>
              <w:ind w:left="357" w:hanging="357"/>
              <w:jc w:val="both"/>
              <w:rPr>
                <w:rFonts w:ascii="Arial" w:hAnsi="Arial" w:cs="Arial"/>
                <w:sz w:val="20"/>
                <w:szCs w:val="20"/>
              </w:rPr>
            </w:pPr>
            <w:r>
              <w:rPr>
                <w:rFonts w:ascii="Arial" w:hAnsi="Arial" w:cs="Arial"/>
                <w:sz w:val="20"/>
                <w:szCs w:val="20"/>
              </w:rPr>
              <w:t>M</w:t>
            </w:r>
            <w:r w:rsidRPr="00941A1D">
              <w:rPr>
                <w:rFonts w:ascii="Arial" w:hAnsi="Arial" w:cs="Arial"/>
                <w:sz w:val="20"/>
                <w:szCs w:val="20"/>
              </w:rPr>
              <w:t>aintain a centralised contract database and physical file.</w:t>
            </w:r>
          </w:p>
        </w:tc>
      </w:tr>
      <w:tr w:rsidR="00BA4E82" w:rsidRPr="00941A1D" w14:paraId="545981D2" w14:textId="77777777" w:rsidTr="00941A1D">
        <w:tc>
          <w:tcPr>
            <w:tcW w:w="2579" w:type="dxa"/>
            <w:shd w:val="clear" w:color="auto" w:fill="auto"/>
          </w:tcPr>
          <w:p w14:paraId="545981D0" w14:textId="77777777" w:rsidR="00BA4E82" w:rsidRPr="00941A1D" w:rsidRDefault="00BA4E82" w:rsidP="00941A1D">
            <w:pPr>
              <w:spacing w:before="60" w:after="60"/>
              <w:rPr>
                <w:rFonts w:ascii="Arial" w:hAnsi="Arial" w:cs="Arial"/>
                <w:color w:val="00703C"/>
                <w:sz w:val="20"/>
                <w:szCs w:val="20"/>
              </w:rPr>
            </w:pPr>
            <w:r w:rsidRPr="00941A1D">
              <w:rPr>
                <w:rFonts w:ascii="Arial" w:hAnsi="Arial" w:cs="Arial"/>
                <w:color w:val="00703C"/>
                <w:sz w:val="20"/>
                <w:szCs w:val="20"/>
              </w:rPr>
              <w:t>Risk Management</w:t>
            </w:r>
          </w:p>
        </w:tc>
        <w:tc>
          <w:tcPr>
            <w:tcW w:w="7069" w:type="dxa"/>
            <w:shd w:val="clear" w:color="auto" w:fill="FFFFFF"/>
          </w:tcPr>
          <w:p w14:paraId="545981D1" w14:textId="5A0AB3AC" w:rsidR="00BA4E82" w:rsidRPr="0042596D" w:rsidRDefault="0042596D" w:rsidP="0042596D">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Pr>
                <w:rFonts w:ascii="Arial" w:hAnsi="Arial" w:cs="Arial"/>
                <w:sz w:val="20"/>
                <w:szCs w:val="20"/>
              </w:rPr>
              <w:t xml:space="preserve">Assist the </w:t>
            </w:r>
            <w:r w:rsidR="00EE73EE">
              <w:rPr>
                <w:rFonts w:ascii="Arial" w:hAnsi="Arial" w:cs="Arial"/>
                <w:sz w:val="20"/>
                <w:szCs w:val="20"/>
              </w:rPr>
              <w:t>Head of Property &amp; Procurement</w:t>
            </w:r>
            <w:r>
              <w:rPr>
                <w:rFonts w:ascii="Arial" w:hAnsi="Arial" w:cs="Arial"/>
                <w:sz w:val="20"/>
                <w:szCs w:val="20"/>
              </w:rPr>
              <w:t xml:space="preserve"> to i</w:t>
            </w:r>
            <w:r w:rsidR="00BA4E82" w:rsidRPr="00941A1D">
              <w:rPr>
                <w:rFonts w:ascii="Arial" w:hAnsi="Arial" w:cs="Arial"/>
                <w:sz w:val="20"/>
                <w:szCs w:val="20"/>
              </w:rPr>
              <w:t>dentify and manage risk or perceived</w:t>
            </w:r>
            <w:r w:rsidR="00BA4E82">
              <w:rPr>
                <w:rFonts w:ascii="Arial" w:hAnsi="Arial" w:cs="Arial"/>
                <w:sz w:val="20"/>
                <w:szCs w:val="20"/>
              </w:rPr>
              <w:t xml:space="preserve"> </w:t>
            </w:r>
            <w:r w:rsidR="00BA4E82" w:rsidRPr="00941A1D">
              <w:rPr>
                <w:rFonts w:ascii="Arial" w:hAnsi="Arial" w:cs="Arial"/>
                <w:sz w:val="20"/>
                <w:szCs w:val="20"/>
              </w:rPr>
              <w:t>potential risk</w:t>
            </w:r>
            <w:r w:rsidR="00BA4E82">
              <w:rPr>
                <w:rFonts w:ascii="Arial" w:hAnsi="Arial" w:cs="Arial"/>
                <w:sz w:val="20"/>
                <w:szCs w:val="20"/>
              </w:rPr>
              <w:t>s</w:t>
            </w:r>
            <w:r w:rsidR="00BA4E82" w:rsidRPr="00941A1D">
              <w:rPr>
                <w:rFonts w:ascii="Arial" w:hAnsi="Arial" w:cs="Arial"/>
                <w:sz w:val="20"/>
                <w:szCs w:val="20"/>
              </w:rPr>
              <w:t xml:space="preserve"> and take necessary action to protect FMG interests.</w:t>
            </w:r>
          </w:p>
        </w:tc>
      </w:tr>
      <w:tr w:rsidR="00BA4E82" w:rsidRPr="00941A1D" w14:paraId="545981D8" w14:textId="77777777" w:rsidTr="00941A1D">
        <w:tc>
          <w:tcPr>
            <w:tcW w:w="2579" w:type="dxa"/>
            <w:shd w:val="clear" w:color="auto" w:fill="auto"/>
          </w:tcPr>
          <w:p w14:paraId="545981D3" w14:textId="77777777" w:rsidR="00BA4E82" w:rsidRPr="00941A1D" w:rsidRDefault="00BA4E82" w:rsidP="00941A1D">
            <w:pPr>
              <w:spacing w:before="60" w:after="60"/>
              <w:rPr>
                <w:rFonts w:ascii="Arial" w:hAnsi="Arial" w:cs="Arial"/>
                <w:color w:val="00703C"/>
                <w:sz w:val="20"/>
                <w:szCs w:val="20"/>
              </w:rPr>
            </w:pPr>
            <w:r>
              <w:rPr>
                <w:rFonts w:ascii="Arial" w:hAnsi="Arial" w:cs="Arial"/>
                <w:color w:val="00703C"/>
                <w:sz w:val="20"/>
                <w:szCs w:val="20"/>
              </w:rPr>
              <w:t>Wellbeing &amp; Safety</w:t>
            </w:r>
          </w:p>
          <w:p w14:paraId="545981D4" w14:textId="77777777" w:rsidR="00BA4E82" w:rsidRPr="00941A1D" w:rsidRDefault="00BA4E82" w:rsidP="00941A1D">
            <w:pPr>
              <w:spacing w:before="60" w:after="60"/>
              <w:rPr>
                <w:rFonts w:ascii="Arial" w:hAnsi="Arial" w:cs="Arial"/>
                <w:color w:val="00703C"/>
                <w:sz w:val="20"/>
                <w:szCs w:val="20"/>
              </w:rPr>
            </w:pPr>
          </w:p>
        </w:tc>
        <w:tc>
          <w:tcPr>
            <w:tcW w:w="7069" w:type="dxa"/>
            <w:shd w:val="clear" w:color="auto" w:fill="FFFFFF"/>
          </w:tcPr>
          <w:p w14:paraId="545981D5" w14:textId="77777777" w:rsidR="00BA4E82" w:rsidRPr="00BF4A00" w:rsidRDefault="00C53350" w:rsidP="00C62BA2">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Pr>
                <w:rFonts w:ascii="Arial" w:hAnsi="Arial" w:cs="Arial"/>
                <w:sz w:val="20"/>
                <w:szCs w:val="20"/>
              </w:rPr>
              <w:t>Demonstrate a</w:t>
            </w:r>
            <w:r w:rsidR="00BA4E82" w:rsidRPr="00BF4A00">
              <w:rPr>
                <w:rFonts w:ascii="Arial" w:hAnsi="Arial" w:cs="Arial"/>
                <w:sz w:val="20"/>
                <w:szCs w:val="20"/>
              </w:rPr>
              <w:t xml:space="preserve"> commitment to workplace safety and wellbeing practices</w:t>
            </w:r>
            <w:r>
              <w:rPr>
                <w:rFonts w:ascii="Arial" w:hAnsi="Arial" w:cs="Arial"/>
                <w:sz w:val="20"/>
                <w:szCs w:val="20"/>
              </w:rPr>
              <w:t>.</w:t>
            </w:r>
          </w:p>
          <w:p w14:paraId="545981D6" w14:textId="77777777" w:rsidR="00BA4E82" w:rsidRPr="00BF4A00" w:rsidRDefault="00C53350" w:rsidP="00C62BA2">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Pr>
                <w:rFonts w:ascii="Arial" w:hAnsi="Arial" w:cs="Arial"/>
                <w:sz w:val="20"/>
                <w:szCs w:val="20"/>
              </w:rPr>
              <w:t>Promote</w:t>
            </w:r>
            <w:r w:rsidR="00BA4E82" w:rsidRPr="00BF4A00">
              <w:rPr>
                <w:rFonts w:ascii="Arial" w:hAnsi="Arial" w:cs="Arial"/>
                <w:sz w:val="20"/>
                <w:szCs w:val="20"/>
              </w:rPr>
              <w:t xml:space="preserve"> an</w:t>
            </w:r>
            <w:r>
              <w:rPr>
                <w:rFonts w:ascii="Arial" w:hAnsi="Arial" w:cs="Arial"/>
                <w:sz w:val="20"/>
                <w:szCs w:val="20"/>
              </w:rPr>
              <w:t>d support</w:t>
            </w:r>
            <w:r w:rsidR="00BA4E82" w:rsidRPr="00BF4A00">
              <w:rPr>
                <w:rFonts w:ascii="Arial" w:hAnsi="Arial" w:cs="Arial"/>
                <w:sz w:val="20"/>
                <w:szCs w:val="20"/>
              </w:rPr>
              <w:t xml:space="preserve"> initiatives that contribute to a healthy and safe working environment for employees, visitors and contractors</w:t>
            </w:r>
            <w:r>
              <w:rPr>
                <w:rFonts w:ascii="Arial" w:hAnsi="Arial" w:cs="Arial"/>
                <w:sz w:val="20"/>
                <w:szCs w:val="20"/>
              </w:rPr>
              <w:t>.</w:t>
            </w:r>
          </w:p>
          <w:p w14:paraId="545981D7" w14:textId="77777777" w:rsidR="00BA4E82" w:rsidRPr="00941A1D" w:rsidRDefault="00C53350" w:rsidP="00C53350">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Pr>
                <w:rFonts w:ascii="Arial" w:hAnsi="Arial" w:cs="Arial"/>
                <w:sz w:val="20"/>
                <w:szCs w:val="20"/>
              </w:rPr>
              <w:t>Ensure</w:t>
            </w:r>
            <w:r w:rsidR="00BA4E82" w:rsidRPr="00BF4A00">
              <w:rPr>
                <w:rFonts w:ascii="Arial" w:hAnsi="Arial" w:cs="Arial"/>
                <w:sz w:val="20"/>
                <w:szCs w:val="20"/>
              </w:rPr>
              <w:t xml:space="preserve"> compliance with safety and wellbeing policy and procedures, including accident and incident reporting and investigation, hazard management, induction, training and supervision, employee participation and </w:t>
            </w:r>
            <w:r>
              <w:rPr>
                <w:rFonts w:ascii="Arial" w:hAnsi="Arial" w:cs="Arial"/>
                <w:sz w:val="20"/>
                <w:szCs w:val="20"/>
              </w:rPr>
              <w:t>supplier</w:t>
            </w:r>
            <w:r w:rsidR="00BA4E82" w:rsidRPr="00BF4A00">
              <w:rPr>
                <w:rFonts w:ascii="Arial" w:hAnsi="Arial" w:cs="Arial"/>
                <w:sz w:val="20"/>
                <w:szCs w:val="20"/>
              </w:rPr>
              <w:t xml:space="preserve"> management</w:t>
            </w:r>
            <w:r>
              <w:rPr>
                <w:rFonts w:ascii="Arial" w:hAnsi="Arial" w:cs="Arial"/>
                <w:sz w:val="20"/>
                <w:szCs w:val="20"/>
              </w:rPr>
              <w:t>.</w:t>
            </w:r>
          </w:p>
        </w:tc>
      </w:tr>
      <w:tr w:rsidR="00BA4E82" w:rsidRPr="00941A1D" w14:paraId="545981DB" w14:textId="77777777" w:rsidTr="00941A1D">
        <w:tc>
          <w:tcPr>
            <w:tcW w:w="2579" w:type="dxa"/>
            <w:shd w:val="clear" w:color="auto" w:fill="auto"/>
          </w:tcPr>
          <w:p w14:paraId="545981D9" w14:textId="77777777" w:rsidR="00BA4E82" w:rsidRPr="00941A1D" w:rsidRDefault="00BA4E82" w:rsidP="00941A1D">
            <w:pPr>
              <w:spacing w:before="60" w:after="60"/>
              <w:rPr>
                <w:rFonts w:ascii="Arial" w:hAnsi="Arial" w:cs="Arial"/>
                <w:color w:val="00703C"/>
                <w:sz w:val="20"/>
                <w:szCs w:val="20"/>
              </w:rPr>
            </w:pPr>
            <w:r w:rsidRPr="00941A1D">
              <w:rPr>
                <w:rFonts w:ascii="Arial" w:hAnsi="Arial" w:cs="Arial"/>
                <w:color w:val="00703C"/>
                <w:sz w:val="20"/>
                <w:szCs w:val="20"/>
              </w:rPr>
              <w:t>Team Membership</w:t>
            </w:r>
          </w:p>
        </w:tc>
        <w:tc>
          <w:tcPr>
            <w:tcW w:w="7069" w:type="dxa"/>
            <w:shd w:val="clear" w:color="auto" w:fill="FFFFFF"/>
          </w:tcPr>
          <w:p w14:paraId="545981DA" w14:textId="77777777" w:rsidR="00BA4E82" w:rsidRPr="00941A1D" w:rsidRDefault="00BA4E82" w:rsidP="00941A1D">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Pr>
                <w:rFonts w:ascii="Arial" w:hAnsi="Arial" w:cs="Arial"/>
                <w:sz w:val="20"/>
                <w:szCs w:val="20"/>
              </w:rPr>
              <w:t>P</w:t>
            </w:r>
            <w:r w:rsidRPr="00941A1D">
              <w:rPr>
                <w:rFonts w:ascii="Arial" w:hAnsi="Arial" w:cs="Arial"/>
                <w:sz w:val="20"/>
                <w:szCs w:val="20"/>
              </w:rPr>
              <w:t>articipate fully as a member of FMG through the effective and efficient performing of other duties as may be required from time to time.</w:t>
            </w:r>
          </w:p>
        </w:tc>
      </w:tr>
      <w:tr w:rsidR="00BA4E82" w:rsidRPr="00941A1D" w14:paraId="545981DE" w14:textId="77777777" w:rsidTr="002A74FC">
        <w:tc>
          <w:tcPr>
            <w:tcW w:w="2579" w:type="dxa"/>
            <w:shd w:val="clear" w:color="auto" w:fill="auto"/>
          </w:tcPr>
          <w:p w14:paraId="545981DC" w14:textId="77777777" w:rsidR="00BA4E82" w:rsidRPr="00941A1D" w:rsidRDefault="00BA4E82" w:rsidP="002A74FC">
            <w:pPr>
              <w:spacing w:before="60" w:after="60"/>
              <w:rPr>
                <w:rFonts w:ascii="Arial" w:hAnsi="Arial" w:cs="Arial"/>
                <w:color w:val="00703C"/>
                <w:sz w:val="20"/>
                <w:szCs w:val="20"/>
              </w:rPr>
            </w:pPr>
            <w:r>
              <w:rPr>
                <w:rFonts w:ascii="Arial" w:hAnsi="Arial" w:cs="Arial"/>
                <w:color w:val="00703C"/>
                <w:sz w:val="20"/>
                <w:szCs w:val="20"/>
              </w:rPr>
              <w:t>Project Work</w:t>
            </w:r>
          </w:p>
        </w:tc>
        <w:tc>
          <w:tcPr>
            <w:tcW w:w="7069" w:type="dxa"/>
            <w:shd w:val="clear" w:color="auto" w:fill="FFFFFF"/>
          </w:tcPr>
          <w:p w14:paraId="545981DD" w14:textId="58A4080A" w:rsidR="00BA4E82" w:rsidRPr="00941A1D" w:rsidRDefault="00BA4E82" w:rsidP="00BA4E82">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Pr>
                <w:rFonts w:ascii="Arial" w:hAnsi="Arial" w:cs="Arial"/>
                <w:sz w:val="20"/>
                <w:szCs w:val="20"/>
              </w:rPr>
              <w:t xml:space="preserve">Complete projects and other work as assigned by the </w:t>
            </w:r>
            <w:r w:rsidR="00EE73EE">
              <w:rPr>
                <w:rFonts w:ascii="Arial" w:hAnsi="Arial" w:cs="Arial"/>
                <w:sz w:val="20"/>
                <w:szCs w:val="20"/>
              </w:rPr>
              <w:t>Head of Property &amp; Procurement</w:t>
            </w:r>
            <w:r>
              <w:rPr>
                <w:rFonts w:ascii="Arial" w:hAnsi="Arial" w:cs="Arial"/>
                <w:sz w:val="20"/>
                <w:szCs w:val="20"/>
              </w:rPr>
              <w:t xml:space="preserve"> </w:t>
            </w:r>
          </w:p>
        </w:tc>
      </w:tr>
      <w:tr w:rsidR="00BA4E82" w:rsidRPr="00941A1D" w14:paraId="545981E1" w14:textId="77777777" w:rsidTr="00941A1D">
        <w:tc>
          <w:tcPr>
            <w:tcW w:w="2579" w:type="dxa"/>
            <w:shd w:val="clear" w:color="auto" w:fill="auto"/>
          </w:tcPr>
          <w:p w14:paraId="545981DF" w14:textId="77777777" w:rsidR="00BA4E82" w:rsidRPr="00941A1D" w:rsidRDefault="00BA4E82" w:rsidP="00941A1D">
            <w:pPr>
              <w:spacing w:before="60" w:after="60"/>
              <w:rPr>
                <w:rFonts w:ascii="Arial" w:hAnsi="Arial" w:cs="Arial"/>
                <w:color w:val="00703C"/>
                <w:sz w:val="20"/>
                <w:szCs w:val="20"/>
              </w:rPr>
            </w:pPr>
            <w:r w:rsidRPr="00941A1D">
              <w:rPr>
                <w:rFonts w:ascii="Arial" w:hAnsi="Arial" w:cs="Arial"/>
                <w:color w:val="00703C"/>
                <w:sz w:val="20"/>
                <w:szCs w:val="20"/>
              </w:rPr>
              <w:t>FMG Values</w:t>
            </w:r>
          </w:p>
        </w:tc>
        <w:tc>
          <w:tcPr>
            <w:tcW w:w="7069" w:type="dxa"/>
            <w:shd w:val="clear" w:color="auto" w:fill="FFFFFF"/>
          </w:tcPr>
          <w:p w14:paraId="545981E0" w14:textId="77777777" w:rsidR="00BA4E82" w:rsidRPr="00941A1D" w:rsidRDefault="00BA4E82" w:rsidP="00941A1D">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Pr>
                <w:rFonts w:ascii="Arial" w:hAnsi="Arial" w:cs="Arial"/>
                <w:sz w:val="20"/>
                <w:szCs w:val="20"/>
              </w:rPr>
              <w:t>P</w:t>
            </w:r>
            <w:r w:rsidRPr="00941A1D">
              <w:rPr>
                <w:rFonts w:ascii="Arial" w:hAnsi="Arial" w:cs="Arial"/>
                <w:sz w:val="20"/>
                <w:szCs w:val="20"/>
              </w:rPr>
              <w:t>romote the “FMG Way” through displaying the values of FMG which are do what’s right, make it happen, we’re in it together and proud of who we are</w:t>
            </w:r>
          </w:p>
        </w:tc>
      </w:tr>
    </w:tbl>
    <w:p w14:paraId="545981E2" w14:textId="77777777" w:rsidR="003A367A" w:rsidRPr="005F1DEA" w:rsidRDefault="003A367A" w:rsidP="00865842">
      <w:pPr>
        <w:pStyle w:val="Heading3"/>
        <w:spacing w:before="0"/>
        <w:rPr>
          <w:sz w:val="24"/>
          <w:szCs w:val="24"/>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7488"/>
        <w:gridCol w:w="2160"/>
      </w:tblGrid>
      <w:tr w:rsidR="003A367A" w:rsidRPr="005F1DEA" w14:paraId="545981E4" w14:textId="77777777" w:rsidTr="00526717">
        <w:trPr>
          <w:trHeight w:val="427"/>
        </w:trPr>
        <w:tc>
          <w:tcPr>
            <w:tcW w:w="9648" w:type="dxa"/>
            <w:gridSpan w:val="2"/>
            <w:shd w:val="clear" w:color="auto" w:fill="00703C"/>
            <w:vAlign w:val="center"/>
          </w:tcPr>
          <w:p w14:paraId="545981E3" w14:textId="77777777" w:rsidR="003A367A" w:rsidRPr="005F1DEA" w:rsidRDefault="005F1DEA" w:rsidP="006C414F">
            <w:pPr>
              <w:rPr>
                <w:rFonts w:ascii="Arial" w:hAnsi="Arial" w:cs="Arial"/>
                <w:b/>
                <w:color w:val="FFFFFF"/>
                <w:sz w:val="22"/>
                <w:szCs w:val="22"/>
              </w:rPr>
            </w:pPr>
            <w:r w:rsidRPr="005F1DEA">
              <w:rPr>
                <w:rFonts w:ascii="Arial" w:hAnsi="Arial" w:cs="Arial"/>
                <w:b/>
                <w:bCs/>
                <w:color w:val="FFFFFF"/>
                <w:sz w:val="22"/>
                <w:szCs w:val="22"/>
              </w:rPr>
              <w:t>COMPETENCIES</w:t>
            </w:r>
          </w:p>
        </w:tc>
      </w:tr>
      <w:tr w:rsidR="003A367A" w:rsidRPr="005F1DEA" w14:paraId="545981E7" w14:textId="77777777" w:rsidTr="00865842">
        <w:trPr>
          <w:trHeight w:val="685"/>
        </w:trPr>
        <w:tc>
          <w:tcPr>
            <w:tcW w:w="7488" w:type="dxa"/>
            <w:vAlign w:val="center"/>
          </w:tcPr>
          <w:p w14:paraId="545981E5" w14:textId="77777777" w:rsidR="003A367A" w:rsidRPr="005F1DEA" w:rsidRDefault="003A367A" w:rsidP="00B76DF0">
            <w:pPr>
              <w:jc w:val="both"/>
              <w:rPr>
                <w:rFonts w:ascii="Arial" w:hAnsi="Arial" w:cs="Arial"/>
                <w:i/>
                <w:iCs/>
                <w:color w:val="808080"/>
                <w:sz w:val="20"/>
                <w:szCs w:val="20"/>
                <w:lang w:val="en-NZ"/>
              </w:rPr>
            </w:pPr>
            <w:r w:rsidRPr="005F1DEA">
              <w:rPr>
                <w:rFonts w:ascii="Arial" w:hAnsi="Arial" w:cs="Arial"/>
                <w:i/>
                <w:iCs/>
                <w:color w:val="808080"/>
                <w:sz w:val="20"/>
                <w:szCs w:val="20"/>
                <w:lang w:val="en-NZ"/>
              </w:rPr>
              <w:t>*see competency framework for behaviours expected at each level</w:t>
            </w:r>
          </w:p>
        </w:tc>
        <w:tc>
          <w:tcPr>
            <w:tcW w:w="2160" w:type="dxa"/>
            <w:vAlign w:val="center"/>
          </w:tcPr>
          <w:p w14:paraId="545981E6" w14:textId="77777777" w:rsidR="003A367A" w:rsidRPr="005F1DEA" w:rsidRDefault="003A367A" w:rsidP="00B76DF0">
            <w:pPr>
              <w:spacing w:after="120"/>
              <w:jc w:val="center"/>
              <w:rPr>
                <w:rFonts w:ascii="Arial" w:hAnsi="Arial" w:cs="Arial"/>
                <w:bCs/>
                <w:i/>
                <w:iCs/>
                <w:color w:val="808080"/>
                <w:sz w:val="20"/>
                <w:szCs w:val="20"/>
              </w:rPr>
            </w:pPr>
            <w:r w:rsidRPr="005F1DEA">
              <w:rPr>
                <w:rFonts w:ascii="Arial" w:hAnsi="Arial" w:cs="Arial"/>
                <w:bCs/>
                <w:i/>
                <w:iCs/>
                <w:color w:val="808080"/>
                <w:sz w:val="20"/>
                <w:szCs w:val="20"/>
              </w:rPr>
              <w:t>Expected Level</w:t>
            </w:r>
          </w:p>
        </w:tc>
      </w:tr>
      <w:tr w:rsidR="003A367A" w:rsidRPr="005F1DEA" w14:paraId="545981EB" w14:textId="77777777" w:rsidTr="0072498F">
        <w:trPr>
          <w:trHeight w:val="350"/>
        </w:trPr>
        <w:tc>
          <w:tcPr>
            <w:tcW w:w="7488" w:type="dxa"/>
            <w:vAlign w:val="center"/>
          </w:tcPr>
          <w:p w14:paraId="545981E8" w14:textId="77777777" w:rsidR="003A367A" w:rsidRPr="005F1DEA" w:rsidRDefault="003A367A" w:rsidP="00B76DF0">
            <w:pPr>
              <w:spacing w:before="120" w:after="120"/>
              <w:rPr>
                <w:rFonts w:ascii="Arial" w:hAnsi="Arial" w:cs="Arial"/>
                <w:b/>
                <w:color w:val="00703C"/>
                <w:sz w:val="20"/>
                <w:szCs w:val="20"/>
                <w:lang w:bidi="en-US"/>
              </w:rPr>
            </w:pPr>
            <w:r w:rsidRPr="005F1DEA">
              <w:rPr>
                <w:rFonts w:ascii="Arial" w:hAnsi="Arial" w:cs="Arial"/>
                <w:b/>
                <w:color w:val="00703C"/>
                <w:sz w:val="20"/>
                <w:szCs w:val="20"/>
                <w:lang w:bidi="en-US"/>
              </w:rPr>
              <w:t>Customer Driven (Internal &amp; External)</w:t>
            </w:r>
          </w:p>
          <w:p w14:paraId="545981E9" w14:textId="77777777" w:rsidR="003A367A" w:rsidRPr="005F1DEA" w:rsidRDefault="003A367A" w:rsidP="00B76DF0">
            <w:pPr>
              <w:spacing w:after="120"/>
              <w:rPr>
                <w:rFonts w:ascii="Arial" w:hAnsi="Arial" w:cs="Arial"/>
                <w:sz w:val="20"/>
                <w:szCs w:val="20"/>
                <w:lang w:bidi="en-US"/>
              </w:rPr>
            </w:pPr>
            <w:r w:rsidRPr="005F1DEA">
              <w:rPr>
                <w:rFonts w:ascii="Arial" w:hAnsi="Arial" w:cs="Arial"/>
                <w:bCs/>
                <w:sz w:val="20"/>
                <w:szCs w:val="20"/>
                <w:lang w:val="en-NZ" w:bidi="en-US"/>
              </w:rPr>
              <w:t>A commitment to understanding the needs and best interests of both internal and external customers, in order to provide them with outstanding customer service and help them to make informed decisions.</w:t>
            </w:r>
          </w:p>
        </w:tc>
        <w:tc>
          <w:tcPr>
            <w:tcW w:w="2160" w:type="dxa"/>
            <w:vAlign w:val="center"/>
          </w:tcPr>
          <w:p w14:paraId="545981EA" w14:textId="77777777" w:rsidR="003A367A" w:rsidRPr="005F1DEA" w:rsidRDefault="00653F46" w:rsidP="00592451">
            <w:pPr>
              <w:spacing w:after="120"/>
              <w:ind w:left="357"/>
              <w:jc w:val="both"/>
              <w:rPr>
                <w:rFonts w:ascii="Arial" w:hAnsi="Arial" w:cs="Arial"/>
                <w:sz w:val="20"/>
                <w:szCs w:val="20"/>
              </w:rPr>
            </w:pPr>
            <w:r>
              <w:rPr>
                <w:rFonts w:ascii="Arial" w:hAnsi="Arial" w:cs="Arial"/>
                <w:sz w:val="20"/>
                <w:szCs w:val="20"/>
              </w:rPr>
              <w:t>Intermediate</w:t>
            </w:r>
            <w:r w:rsidR="003A367A" w:rsidRPr="005F1DEA">
              <w:rPr>
                <w:rFonts w:ascii="Arial" w:hAnsi="Arial" w:cs="Arial"/>
                <w:sz w:val="20"/>
                <w:szCs w:val="20"/>
              </w:rPr>
              <w:t>*</w:t>
            </w:r>
          </w:p>
        </w:tc>
      </w:tr>
      <w:tr w:rsidR="003A367A" w:rsidRPr="005F1DEA" w14:paraId="545981EF" w14:textId="77777777" w:rsidTr="00865842">
        <w:trPr>
          <w:trHeight w:val="1340"/>
        </w:trPr>
        <w:tc>
          <w:tcPr>
            <w:tcW w:w="7488" w:type="dxa"/>
            <w:vAlign w:val="center"/>
          </w:tcPr>
          <w:p w14:paraId="545981EC" w14:textId="77777777" w:rsidR="003A367A" w:rsidRPr="005F1DEA" w:rsidRDefault="003A367A" w:rsidP="00B76DF0">
            <w:pPr>
              <w:spacing w:before="120" w:after="120"/>
              <w:rPr>
                <w:rFonts w:ascii="Arial" w:hAnsi="Arial" w:cs="Arial"/>
                <w:b/>
                <w:color w:val="00703C"/>
                <w:sz w:val="20"/>
                <w:szCs w:val="20"/>
              </w:rPr>
            </w:pPr>
            <w:r w:rsidRPr="005F1DEA">
              <w:rPr>
                <w:rFonts w:ascii="Arial" w:hAnsi="Arial" w:cs="Arial"/>
                <w:b/>
                <w:color w:val="00703C"/>
                <w:sz w:val="20"/>
                <w:szCs w:val="20"/>
              </w:rPr>
              <w:t>Accountability</w:t>
            </w:r>
          </w:p>
          <w:p w14:paraId="545981ED" w14:textId="77777777" w:rsidR="003A367A" w:rsidRPr="005F1DEA" w:rsidRDefault="003A367A" w:rsidP="00B76DF0">
            <w:pPr>
              <w:spacing w:after="120"/>
              <w:rPr>
                <w:rFonts w:ascii="Arial" w:hAnsi="Arial" w:cs="Arial"/>
                <w:sz w:val="20"/>
                <w:szCs w:val="20"/>
              </w:rPr>
            </w:pPr>
            <w:r w:rsidRPr="005F1DEA">
              <w:rPr>
                <w:rFonts w:ascii="Arial" w:hAnsi="Arial" w:cs="Arial"/>
                <w:bCs/>
                <w:sz w:val="20"/>
                <w:szCs w:val="20"/>
                <w:lang w:val="en-NZ"/>
              </w:rPr>
              <w:t xml:space="preserve">Taking personal ownership of decisions, behaviour, and development, and being responsible for how these actions impact on the wider organisation and customers.  </w:t>
            </w:r>
          </w:p>
        </w:tc>
        <w:tc>
          <w:tcPr>
            <w:tcW w:w="2160" w:type="dxa"/>
            <w:vAlign w:val="center"/>
          </w:tcPr>
          <w:p w14:paraId="545981EE" w14:textId="77777777" w:rsidR="003A367A" w:rsidRPr="005F1DEA" w:rsidRDefault="00653F46" w:rsidP="00B76DF0">
            <w:pPr>
              <w:spacing w:after="120"/>
              <w:ind w:left="357"/>
              <w:jc w:val="both"/>
              <w:rPr>
                <w:rFonts w:ascii="Arial" w:hAnsi="Arial" w:cs="Arial"/>
                <w:sz w:val="20"/>
                <w:szCs w:val="20"/>
              </w:rPr>
            </w:pPr>
            <w:r>
              <w:rPr>
                <w:rFonts w:ascii="Arial" w:hAnsi="Arial" w:cs="Arial"/>
                <w:sz w:val="20"/>
                <w:szCs w:val="20"/>
              </w:rPr>
              <w:t>Intermediate</w:t>
            </w:r>
            <w:r w:rsidRPr="005F1DEA">
              <w:rPr>
                <w:rFonts w:ascii="Arial" w:hAnsi="Arial" w:cs="Arial"/>
                <w:sz w:val="20"/>
                <w:szCs w:val="20"/>
              </w:rPr>
              <w:t>*</w:t>
            </w:r>
          </w:p>
        </w:tc>
      </w:tr>
      <w:tr w:rsidR="003A367A" w:rsidRPr="005F1DEA" w14:paraId="545981F3" w14:textId="77777777" w:rsidTr="00865842">
        <w:trPr>
          <w:trHeight w:val="1102"/>
        </w:trPr>
        <w:tc>
          <w:tcPr>
            <w:tcW w:w="7488" w:type="dxa"/>
            <w:vAlign w:val="center"/>
          </w:tcPr>
          <w:p w14:paraId="545981F0" w14:textId="77777777" w:rsidR="003A367A" w:rsidRPr="005F1DEA" w:rsidRDefault="003A367A" w:rsidP="00B76DF0">
            <w:pPr>
              <w:spacing w:before="120" w:after="120"/>
              <w:rPr>
                <w:rFonts w:ascii="Arial" w:hAnsi="Arial" w:cs="Arial"/>
                <w:b/>
                <w:color w:val="00703C"/>
                <w:sz w:val="20"/>
                <w:szCs w:val="20"/>
              </w:rPr>
            </w:pPr>
            <w:r w:rsidRPr="005F1DEA">
              <w:rPr>
                <w:rFonts w:ascii="Arial" w:hAnsi="Arial" w:cs="Arial"/>
                <w:b/>
                <w:color w:val="00703C"/>
                <w:sz w:val="20"/>
                <w:szCs w:val="20"/>
              </w:rPr>
              <w:lastRenderedPageBreak/>
              <w:t>Adaptability</w:t>
            </w:r>
          </w:p>
          <w:p w14:paraId="545981F1" w14:textId="77777777" w:rsidR="003A367A" w:rsidRPr="005F1DEA" w:rsidRDefault="003A367A" w:rsidP="00B76DF0">
            <w:pPr>
              <w:spacing w:after="120"/>
              <w:rPr>
                <w:rFonts w:ascii="Arial" w:hAnsi="Arial" w:cs="Arial"/>
                <w:sz w:val="20"/>
                <w:szCs w:val="20"/>
              </w:rPr>
            </w:pPr>
            <w:r w:rsidRPr="005F1DEA">
              <w:rPr>
                <w:rFonts w:ascii="Arial" w:hAnsi="Arial" w:cs="Arial"/>
                <w:bCs/>
                <w:sz w:val="20"/>
                <w:szCs w:val="20"/>
                <w:lang w:val="en-NZ"/>
              </w:rPr>
              <w:t>Demonstrating a willingness to engage in a changing environment and being flexible and comfortable working with change.</w:t>
            </w:r>
          </w:p>
        </w:tc>
        <w:tc>
          <w:tcPr>
            <w:tcW w:w="2160" w:type="dxa"/>
            <w:vAlign w:val="center"/>
          </w:tcPr>
          <w:p w14:paraId="545981F2" w14:textId="77777777" w:rsidR="003A367A" w:rsidRPr="005F1DEA" w:rsidRDefault="00653F46" w:rsidP="00B76DF0">
            <w:pPr>
              <w:spacing w:after="120"/>
              <w:ind w:left="357"/>
              <w:jc w:val="both"/>
              <w:rPr>
                <w:rFonts w:ascii="Arial" w:hAnsi="Arial" w:cs="Arial"/>
                <w:sz w:val="20"/>
                <w:szCs w:val="20"/>
              </w:rPr>
            </w:pPr>
            <w:r>
              <w:rPr>
                <w:rFonts w:ascii="Arial" w:hAnsi="Arial" w:cs="Arial"/>
                <w:sz w:val="20"/>
                <w:szCs w:val="20"/>
              </w:rPr>
              <w:t>Intermediate</w:t>
            </w:r>
            <w:r w:rsidRPr="005F1DEA">
              <w:rPr>
                <w:rFonts w:ascii="Arial" w:hAnsi="Arial" w:cs="Arial"/>
                <w:sz w:val="20"/>
                <w:szCs w:val="20"/>
              </w:rPr>
              <w:t>*</w:t>
            </w:r>
          </w:p>
        </w:tc>
      </w:tr>
      <w:tr w:rsidR="003A367A" w:rsidRPr="005F1DEA" w14:paraId="545981F7" w14:textId="77777777" w:rsidTr="00865842">
        <w:trPr>
          <w:trHeight w:val="919"/>
        </w:trPr>
        <w:tc>
          <w:tcPr>
            <w:tcW w:w="7488" w:type="dxa"/>
            <w:vAlign w:val="center"/>
          </w:tcPr>
          <w:p w14:paraId="545981F4" w14:textId="77777777" w:rsidR="003A367A" w:rsidRPr="005F1DEA" w:rsidRDefault="003A367A" w:rsidP="00B76DF0">
            <w:pPr>
              <w:spacing w:before="120" w:after="120"/>
              <w:rPr>
                <w:rFonts w:ascii="Arial" w:hAnsi="Arial" w:cs="Arial"/>
                <w:b/>
                <w:color w:val="00703C"/>
                <w:sz w:val="20"/>
                <w:szCs w:val="20"/>
              </w:rPr>
            </w:pPr>
            <w:r w:rsidRPr="005F1DEA">
              <w:rPr>
                <w:rFonts w:ascii="Arial" w:hAnsi="Arial" w:cs="Arial"/>
                <w:b/>
                <w:color w:val="00703C"/>
                <w:sz w:val="20"/>
                <w:szCs w:val="20"/>
              </w:rPr>
              <w:t>Motivation and Drive</w:t>
            </w:r>
          </w:p>
          <w:p w14:paraId="545981F5" w14:textId="77777777" w:rsidR="003A367A" w:rsidRPr="005F1DEA" w:rsidRDefault="003A367A" w:rsidP="00B76DF0">
            <w:pPr>
              <w:spacing w:after="120"/>
              <w:rPr>
                <w:rFonts w:ascii="Arial" w:hAnsi="Arial" w:cs="Arial"/>
                <w:sz w:val="20"/>
                <w:szCs w:val="20"/>
              </w:rPr>
            </w:pPr>
            <w:r w:rsidRPr="005F1DEA">
              <w:rPr>
                <w:rFonts w:ascii="Arial" w:hAnsi="Arial" w:cs="Arial"/>
                <w:bCs/>
                <w:sz w:val="20"/>
                <w:szCs w:val="20"/>
                <w:lang w:val="en-NZ"/>
              </w:rPr>
              <w:t>The determination to achieve goals and strive for excellence.</w:t>
            </w:r>
          </w:p>
        </w:tc>
        <w:tc>
          <w:tcPr>
            <w:tcW w:w="2160" w:type="dxa"/>
            <w:vAlign w:val="center"/>
          </w:tcPr>
          <w:p w14:paraId="545981F6" w14:textId="77777777" w:rsidR="003A367A" w:rsidRPr="005F1DEA" w:rsidRDefault="00653F46" w:rsidP="00B76DF0">
            <w:pPr>
              <w:spacing w:after="120"/>
              <w:ind w:left="357"/>
              <w:jc w:val="both"/>
              <w:rPr>
                <w:rFonts w:ascii="Arial" w:hAnsi="Arial" w:cs="Arial"/>
                <w:sz w:val="20"/>
                <w:szCs w:val="20"/>
              </w:rPr>
            </w:pPr>
            <w:r>
              <w:rPr>
                <w:rFonts w:ascii="Arial" w:hAnsi="Arial" w:cs="Arial"/>
                <w:sz w:val="20"/>
                <w:szCs w:val="20"/>
              </w:rPr>
              <w:t>Intermediate</w:t>
            </w:r>
            <w:r w:rsidRPr="005F1DEA">
              <w:rPr>
                <w:rFonts w:ascii="Arial" w:hAnsi="Arial" w:cs="Arial"/>
                <w:sz w:val="20"/>
                <w:szCs w:val="20"/>
              </w:rPr>
              <w:t>*</w:t>
            </w:r>
          </w:p>
        </w:tc>
      </w:tr>
      <w:tr w:rsidR="003A367A" w:rsidRPr="005F1DEA" w14:paraId="545981FB" w14:textId="77777777" w:rsidTr="00865842">
        <w:trPr>
          <w:trHeight w:val="1050"/>
        </w:trPr>
        <w:tc>
          <w:tcPr>
            <w:tcW w:w="7488" w:type="dxa"/>
            <w:vAlign w:val="center"/>
          </w:tcPr>
          <w:p w14:paraId="545981F8" w14:textId="77777777" w:rsidR="003A367A" w:rsidRPr="005F1DEA" w:rsidRDefault="003A367A" w:rsidP="00B76DF0">
            <w:pPr>
              <w:spacing w:before="120" w:after="120"/>
              <w:rPr>
                <w:rFonts w:ascii="Arial" w:hAnsi="Arial" w:cs="Arial"/>
                <w:b/>
                <w:color w:val="00703C"/>
                <w:sz w:val="20"/>
                <w:szCs w:val="20"/>
              </w:rPr>
            </w:pPr>
            <w:smartTag w:uri="urn:schemas-microsoft-com:office:smarttags" w:element="place">
              <w:smartTag w:uri="urn:schemas-microsoft-com:office:smarttags" w:element="PlaceName">
                <w:r w:rsidRPr="005F1DEA">
                  <w:rPr>
                    <w:rFonts w:ascii="Arial" w:hAnsi="Arial" w:cs="Arial"/>
                    <w:b/>
                    <w:color w:val="00703C"/>
                    <w:sz w:val="20"/>
                    <w:szCs w:val="20"/>
                  </w:rPr>
                  <w:t>Relationship</w:t>
                </w:r>
              </w:smartTag>
              <w:r w:rsidRPr="005F1DEA">
                <w:rPr>
                  <w:rFonts w:ascii="Arial" w:hAnsi="Arial" w:cs="Arial"/>
                  <w:b/>
                  <w:color w:val="00703C"/>
                  <w:sz w:val="20"/>
                  <w:szCs w:val="20"/>
                </w:rPr>
                <w:t xml:space="preserve"> </w:t>
              </w:r>
              <w:smartTag w:uri="urn:schemas-microsoft-com:office:smarttags" w:element="PlaceType">
                <w:r w:rsidRPr="005F1DEA">
                  <w:rPr>
                    <w:rFonts w:ascii="Arial" w:hAnsi="Arial" w:cs="Arial"/>
                    <w:b/>
                    <w:color w:val="00703C"/>
                    <w:sz w:val="20"/>
                    <w:szCs w:val="20"/>
                  </w:rPr>
                  <w:t>Building</w:t>
                </w:r>
              </w:smartTag>
            </w:smartTag>
          </w:p>
          <w:p w14:paraId="545981F9" w14:textId="77777777" w:rsidR="003A367A" w:rsidRPr="005F1DEA" w:rsidRDefault="003A367A" w:rsidP="00B76DF0">
            <w:pPr>
              <w:spacing w:after="120"/>
              <w:rPr>
                <w:rFonts w:ascii="Arial" w:hAnsi="Arial" w:cs="Arial"/>
                <w:sz w:val="20"/>
                <w:szCs w:val="20"/>
              </w:rPr>
            </w:pPr>
            <w:r w:rsidRPr="005F1DEA">
              <w:rPr>
                <w:rFonts w:ascii="Arial" w:hAnsi="Arial" w:cs="Arial"/>
                <w:bCs/>
                <w:sz w:val="20"/>
                <w:szCs w:val="20"/>
                <w:lang w:val="en-NZ"/>
              </w:rPr>
              <w:t>Developing and maintaining positive, professional relationships that are built on mutual trust and respect.</w:t>
            </w:r>
          </w:p>
        </w:tc>
        <w:tc>
          <w:tcPr>
            <w:tcW w:w="2160" w:type="dxa"/>
            <w:vAlign w:val="center"/>
          </w:tcPr>
          <w:p w14:paraId="545981FA" w14:textId="77777777" w:rsidR="003A367A" w:rsidRPr="005F1DEA" w:rsidRDefault="00653F46" w:rsidP="00445F87">
            <w:pPr>
              <w:spacing w:after="120"/>
              <w:ind w:left="357"/>
              <w:jc w:val="both"/>
              <w:rPr>
                <w:rFonts w:ascii="Arial" w:hAnsi="Arial" w:cs="Arial"/>
                <w:sz w:val="20"/>
                <w:szCs w:val="20"/>
              </w:rPr>
            </w:pPr>
            <w:r>
              <w:rPr>
                <w:rFonts w:ascii="Arial" w:hAnsi="Arial" w:cs="Arial"/>
                <w:sz w:val="20"/>
                <w:szCs w:val="20"/>
              </w:rPr>
              <w:t>Intermediate</w:t>
            </w:r>
            <w:r w:rsidRPr="005F1DEA">
              <w:rPr>
                <w:rFonts w:ascii="Arial" w:hAnsi="Arial" w:cs="Arial"/>
                <w:sz w:val="20"/>
                <w:szCs w:val="20"/>
              </w:rPr>
              <w:t>*</w:t>
            </w:r>
          </w:p>
        </w:tc>
      </w:tr>
      <w:tr w:rsidR="00445F87" w:rsidRPr="005F1DEA" w14:paraId="545981FF" w14:textId="77777777" w:rsidTr="00865842">
        <w:trPr>
          <w:trHeight w:val="1050"/>
        </w:trPr>
        <w:tc>
          <w:tcPr>
            <w:tcW w:w="7488" w:type="dxa"/>
            <w:vAlign w:val="center"/>
          </w:tcPr>
          <w:p w14:paraId="545981FC" w14:textId="77777777" w:rsidR="00445F87" w:rsidRPr="005F1DEA" w:rsidRDefault="00445F87" w:rsidP="00445F87">
            <w:pPr>
              <w:spacing w:before="120" w:after="120"/>
              <w:rPr>
                <w:rFonts w:ascii="Arial" w:hAnsi="Arial" w:cs="Arial"/>
                <w:b/>
                <w:color w:val="00703C"/>
                <w:sz w:val="20"/>
                <w:szCs w:val="20"/>
              </w:rPr>
            </w:pPr>
            <w:r w:rsidRPr="005F1DEA">
              <w:rPr>
                <w:rFonts w:ascii="Arial" w:hAnsi="Arial" w:cs="Arial"/>
                <w:b/>
                <w:color w:val="00703C"/>
                <w:sz w:val="20"/>
                <w:szCs w:val="20"/>
              </w:rPr>
              <w:t>Team Work</w:t>
            </w:r>
          </w:p>
          <w:p w14:paraId="545981FD" w14:textId="77777777" w:rsidR="00445F87" w:rsidRPr="005F1DEA" w:rsidRDefault="00445F87" w:rsidP="00B76DF0">
            <w:pPr>
              <w:spacing w:before="120" w:after="120"/>
              <w:rPr>
                <w:rFonts w:ascii="Arial" w:hAnsi="Arial" w:cs="Arial"/>
                <w:b/>
                <w:color w:val="008000"/>
                <w:sz w:val="20"/>
                <w:szCs w:val="20"/>
              </w:rPr>
            </w:pPr>
            <w:r w:rsidRPr="005F1DEA">
              <w:rPr>
                <w:rFonts w:ascii="Arial" w:hAnsi="Arial" w:cs="Arial"/>
                <w:bCs/>
                <w:sz w:val="20"/>
                <w:szCs w:val="20"/>
                <w:lang w:val="en-NZ"/>
              </w:rPr>
              <w:t>Making a positive contribution to the FMG team and collaborating effectively with others to achieve objectives.</w:t>
            </w:r>
            <w:r w:rsidRPr="005F1DEA">
              <w:rPr>
                <w:rFonts w:ascii="Arial" w:hAnsi="Arial" w:cs="Arial"/>
                <w:b/>
                <w:color w:val="008000"/>
                <w:sz w:val="20"/>
                <w:szCs w:val="20"/>
              </w:rPr>
              <w:t xml:space="preserve"> </w:t>
            </w:r>
          </w:p>
        </w:tc>
        <w:tc>
          <w:tcPr>
            <w:tcW w:w="2160" w:type="dxa"/>
            <w:vAlign w:val="center"/>
          </w:tcPr>
          <w:p w14:paraId="545981FE" w14:textId="77777777" w:rsidR="00445F87" w:rsidRPr="005F1DEA" w:rsidRDefault="00653F46" w:rsidP="00445F87">
            <w:pPr>
              <w:spacing w:after="120"/>
              <w:ind w:left="357"/>
              <w:jc w:val="both"/>
              <w:rPr>
                <w:rFonts w:ascii="Arial" w:hAnsi="Arial" w:cs="Arial"/>
                <w:sz w:val="20"/>
                <w:szCs w:val="20"/>
              </w:rPr>
            </w:pPr>
            <w:r>
              <w:rPr>
                <w:rFonts w:ascii="Arial" w:hAnsi="Arial" w:cs="Arial"/>
                <w:sz w:val="20"/>
                <w:szCs w:val="20"/>
              </w:rPr>
              <w:t>Intermediate</w:t>
            </w:r>
            <w:r w:rsidRPr="005F1DEA">
              <w:rPr>
                <w:rFonts w:ascii="Arial" w:hAnsi="Arial" w:cs="Arial"/>
                <w:sz w:val="20"/>
                <w:szCs w:val="20"/>
              </w:rPr>
              <w:t>*</w:t>
            </w:r>
          </w:p>
        </w:tc>
      </w:tr>
    </w:tbl>
    <w:p w14:paraId="54598200" w14:textId="77777777" w:rsidR="003C584B" w:rsidRPr="005F1DEA" w:rsidRDefault="003C584B">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79"/>
        <w:gridCol w:w="6769"/>
      </w:tblGrid>
      <w:tr w:rsidR="003A367A" w:rsidRPr="005F1DEA" w14:paraId="54598202" w14:textId="77777777" w:rsidTr="005F1DEA">
        <w:trPr>
          <w:trHeight w:val="441"/>
        </w:trPr>
        <w:tc>
          <w:tcPr>
            <w:tcW w:w="9648" w:type="dxa"/>
            <w:gridSpan w:val="2"/>
            <w:shd w:val="clear" w:color="auto" w:fill="00703C"/>
            <w:vAlign w:val="center"/>
          </w:tcPr>
          <w:p w14:paraId="54598201" w14:textId="77777777" w:rsidR="003A367A" w:rsidRPr="005F1DEA" w:rsidRDefault="003A367A" w:rsidP="00B76DF0">
            <w:pPr>
              <w:jc w:val="center"/>
              <w:rPr>
                <w:rFonts w:ascii="Arial" w:hAnsi="Arial" w:cs="Arial"/>
                <w:b/>
                <w:bCs/>
                <w:color w:val="FFFFFF"/>
                <w:sz w:val="22"/>
                <w:szCs w:val="22"/>
              </w:rPr>
            </w:pPr>
            <w:r w:rsidRPr="005F1DEA">
              <w:rPr>
                <w:rFonts w:ascii="Arial" w:hAnsi="Arial" w:cs="Arial"/>
                <w:b/>
                <w:bCs/>
                <w:color w:val="FFFFFF"/>
                <w:sz w:val="22"/>
                <w:szCs w:val="22"/>
              </w:rPr>
              <w:t>KNOWLEDGE</w:t>
            </w:r>
          </w:p>
        </w:tc>
      </w:tr>
      <w:tr w:rsidR="003A367A" w:rsidRPr="005F1DEA" w14:paraId="54598207" w14:textId="77777777" w:rsidTr="00687AB0">
        <w:trPr>
          <w:trHeight w:val="561"/>
        </w:trPr>
        <w:tc>
          <w:tcPr>
            <w:tcW w:w="2879" w:type="dxa"/>
            <w:vAlign w:val="center"/>
          </w:tcPr>
          <w:p w14:paraId="54598203" w14:textId="77777777" w:rsidR="003A367A" w:rsidRPr="005F1DEA" w:rsidRDefault="003A367A" w:rsidP="00B76DF0">
            <w:pPr>
              <w:rPr>
                <w:rFonts w:ascii="Arial" w:hAnsi="Arial" w:cs="Arial"/>
                <w:b/>
                <w:color w:val="00703C"/>
                <w:sz w:val="20"/>
                <w:szCs w:val="20"/>
              </w:rPr>
            </w:pPr>
            <w:r w:rsidRPr="005F1DEA">
              <w:rPr>
                <w:rFonts w:ascii="Arial" w:hAnsi="Arial" w:cs="Arial"/>
                <w:b/>
                <w:color w:val="00703C"/>
                <w:sz w:val="20"/>
                <w:szCs w:val="20"/>
              </w:rPr>
              <w:t>Qualifications</w:t>
            </w:r>
          </w:p>
        </w:tc>
        <w:tc>
          <w:tcPr>
            <w:tcW w:w="6769" w:type="dxa"/>
            <w:vAlign w:val="center"/>
          </w:tcPr>
          <w:p w14:paraId="54598204" w14:textId="77777777" w:rsidR="00F441C7" w:rsidRDefault="00F441C7" w:rsidP="00B76DF0">
            <w:pPr>
              <w:rPr>
                <w:rFonts w:ascii="Arial" w:hAnsi="Arial" w:cs="Arial"/>
                <w:sz w:val="20"/>
                <w:szCs w:val="20"/>
                <w:lang w:val="en-NZ"/>
              </w:rPr>
            </w:pPr>
          </w:p>
          <w:p w14:paraId="54598205" w14:textId="77777777" w:rsidR="003A367A" w:rsidRDefault="00BA4E82" w:rsidP="00B76DF0">
            <w:pPr>
              <w:rPr>
                <w:rFonts w:ascii="Arial" w:hAnsi="Arial" w:cs="Arial"/>
                <w:sz w:val="20"/>
                <w:szCs w:val="20"/>
                <w:lang w:val="en-NZ"/>
              </w:rPr>
            </w:pPr>
            <w:r>
              <w:rPr>
                <w:rFonts w:ascii="Arial" w:hAnsi="Arial" w:cs="Arial"/>
                <w:sz w:val="20"/>
                <w:szCs w:val="20"/>
                <w:lang w:val="en-NZ"/>
              </w:rPr>
              <w:t>Relevant Tertiary Qualification required.</w:t>
            </w:r>
          </w:p>
          <w:p w14:paraId="54598206" w14:textId="77777777" w:rsidR="00AA320C" w:rsidRPr="00AA320C" w:rsidRDefault="00AA320C" w:rsidP="00B76DF0">
            <w:pPr>
              <w:rPr>
                <w:rFonts w:ascii="Arial" w:hAnsi="Arial" w:cs="Arial"/>
                <w:bCs/>
                <w:color w:val="FF0000"/>
                <w:sz w:val="20"/>
                <w:szCs w:val="20"/>
                <w:lang w:eastAsia="en-NZ"/>
              </w:rPr>
            </w:pPr>
          </w:p>
        </w:tc>
      </w:tr>
      <w:tr w:rsidR="00A94E8D" w:rsidRPr="005F1DEA" w14:paraId="5459820A" w14:textId="77777777" w:rsidTr="00687AB0">
        <w:trPr>
          <w:trHeight w:val="561"/>
        </w:trPr>
        <w:tc>
          <w:tcPr>
            <w:tcW w:w="2879" w:type="dxa"/>
            <w:vAlign w:val="center"/>
          </w:tcPr>
          <w:p w14:paraId="54598208" w14:textId="77777777" w:rsidR="00A94E8D" w:rsidRPr="005F1DEA" w:rsidRDefault="00A94E8D" w:rsidP="00B76DF0">
            <w:pPr>
              <w:rPr>
                <w:rFonts w:ascii="Arial" w:hAnsi="Arial" w:cs="Arial"/>
                <w:b/>
                <w:color w:val="00703C"/>
                <w:sz w:val="20"/>
                <w:szCs w:val="20"/>
              </w:rPr>
            </w:pPr>
            <w:r>
              <w:rPr>
                <w:rFonts w:ascii="Arial" w:hAnsi="Arial" w:cs="Arial"/>
                <w:b/>
                <w:color w:val="00703C"/>
                <w:sz w:val="20"/>
                <w:szCs w:val="20"/>
              </w:rPr>
              <w:t>Experience</w:t>
            </w:r>
          </w:p>
        </w:tc>
        <w:tc>
          <w:tcPr>
            <w:tcW w:w="6769" w:type="dxa"/>
            <w:vAlign w:val="center"/>
          </w:tcPr>
          <w:p w14:paraId="54598209" w14:textId="77777777" w:rsidR="00A7055E" w:rsidRDefault="00A7055E" w:rsidP="00A7055E">
            <w:pPr>
              <w:rPr>
                <w:rFonts w:ascii="Arial" w:hAnsi="Arial" w:cs="Arial"/>
                <w:sz w:val="20"/>
                <w:szCs w:val="20"/>
                <w:lang w:val="en-NZ"/>
              </w:rPr>
            </w:pPr>
            <w:r>
              <w:rPr>
                <w:rFonts w:ascii="Arial" w:hAnsi="Arial" w:cs="Arial"/>
                <w:sz w:val="20"/>
                <w:szCs w:val="20"/>
                <w:lang w:val="en-NZ"/>
              </w:rPr>
              <w:t>At least 3-5 years’ experience working in</w:t>
            </w:r>
            <w:r w:rsidR="00A94E8D">
              <w:rPr>
                <w:rFonts w:ascii="Arial" w:hAnsi="Arial" w:cs="Arial"/>
                <w:sz w:val="20"/>
                <w:szCs w:val="20"/>
                <w:lang w:val="en-NZ"/>
              </w:rPr>
              <w:t xml:space="preserve"> procurement or related function within a large organisation</w:t>
            </w:r>
            <w:r>
              <w:rPr>
                <w:rFonts w:ascii="Arial" w:hAnsi="Arial" w:cs="Arial"/>
                <w:sz w:val="20"/>
                <w:szCs w:val="20"/>
                <w:lang w:val="en-NZ"/>
              </w:rPr>
              <w:t>.</w:t>
            </w:r>
          </w:p>
        </w:tc>
      </w:tr>
      <w:tr w:rsidR="003A367A" w:rsidRPr="005F1DEA" w14:paraId="5459820D" w14:textId="77777777" w:rsidTr="00687AB0">
        <w:trPr>
          <w:trHeight w:val="980"/>
        </w:trPr>
        <w:tc>
          <w:tcPr>
            <w:tcW w:w="2879" w:type="dxa"/>
            <w:vAlign w:val="center"/>
          </w:tcPr>
          <w:p w14:paraId="5459820B" w14:textId="77777777" w:rsidR="003A367A" w:rsidRPr="005F1DEA" w:rsidRDefault="003A367A" w:rsidP="00B76DF0">
            <w:pPr>
              <w:rPr>
                <w:rFonts w:ascii="Arial" w:hAnsi="Arial" w:cs="Arial"/>
                <w:b/>
                <w:color w:val="00703C"/>
                <w:sz w:val="20"/>
                <w:szCs w:val="20"/>
              </w:rPr>
            </w:pPr>
            <w:r w:rsidRPr="005F1DEA">
              <w:rPr>
                <w:rFonts w:ascii="Arial" w:hAnsi="Arial" w:cs="Arial"/>
                <w:b/>
                <w:color w:val="00703C"/>
                <w:sz w:val="20"/>
                <w:szCs w:val="20"/>
              </w:rPr>
              <w:t>Business Awareness</w:t>
            </w:r>
          </w:p>
        </w:tc>
        <w:tc>
          <w:tcPr>
            <w:tcW w:w="6769" w:type="dxa"/>
            <w:vAlign w:val="center"/>
          </w:tcPr>
          <w:p w14:paraId="5459820C" w14:textId="77777777" w:rsidR="003A367A" w:rsidRPr="005F1DEA" w:rsidRDefault="003A367A" w:rsidP="00B76DF0">
            <w:pPr>
              <w:rPr>
                <w:rFonts w:ascii="Arial" w:hAnsi="Arial" w:cs="Arial"/>
                <w:bCs/>
                <w:sz w:val="20"/>
                <w:szCs w:val="20"/>
                <w:lang w:eastAsia="en-NZ"/>
              </w:rPr>
            </w:pPr>
            <w:r w:rsidRPr="005F1DEA">
              <w:rPr>
                <w:rFonts w:ascii="Arial" w:hAnsi="Arial" w:cs="Arial"/>
                <w:sz w:val="20"/>
                <w:szCs w:val="20"/>
                <w:lang w:val="en-NZ"/>
              </w:rPr>
              <w:t>Understands the internal workings of FMG and how business works; understands FMG's position in the advice and insurance market and knows the competition.</w:t>
            </w:r>
          </w:p>
        </w:tc>
      </w:tr>
      <w:tr w:rsidR="003A367A" w:rsidRPr="005F1DEA" w14:paraId="54598210" w14:textId="77777777" w:rsidTr="00057DC6">
        <w:trPr>
          <w:trHeight w:val="690"/>
        </w:trPr>
        <w:tc>
          <w:tcPr>
            <w:tcW w:w="2879" w:type="dxa"/>
            <w:vAlign w:val="center"/>
          </w:tcPr>
          <w:p w14:paraId="5459820E" w14:textId="77777777" w:rsidR="003A367A" w:rsidRPr="005F1DEA" w:rsidRDefault="003A367A" w:rsidP="00B76DF0">
            <w:pPr>
              <w:rPr>
                <w:rFonts w:ascii="Arial" w:hAnsi="Arial" w:cs="Arial"/>
                <w:b/>
                <w:color w:val="00703C"/>
                <w:sz w:val="20"/>
                <w:szCs w:val="20"/>
              </w:rPr>
            </w:pPr>
            <w:r w:rsidRPr="005F1DEA">
              <w:rPr>
                <w:rFonts w:ascii="Arial" w:hAnsi="Arial" w:cs="Arial"/>
                <w:b/>
                <w:color w:val="00703C"/>
                <w:sz w:val="20"/>
                <w:szCs w:val="20"/>
              </w:rPr>
              <w:t>Legal Knowledge</w:t>
            </w:r>
          </w:p>
        </w:tc>
        <w:tc>
          <w:tcPr>
            <w:tcW w:w="6769" w:type="dxa"/>
            <w:vAlign w:val="center"/>
          </w:tcPr>
          <w:p w14:paraId="5459820F" w14:textId="77777777" w:rsidR="003A367A" w:rsidRPr="005F1DEA" w:rsidRDefault="003A367A" w:rsidP="00B76DF0">
            <w:pPr>
              <w:rPr>
                <w:rFonts w:ascii="Arial" w:hAnsi="Arial" w:cs="Arial"/>
                <w:sz w:val="20"/>
                <w:szCs w:val="20"/>
                <w:lang w:val="en-NZ"/>
              </w:rPr>
            </w:pPr>
            <w:r w:rsidRPr="005F1DEA">
              <w:rPr>
                <w:rFonts w:ascii="Arial" w:hAnsi="Arial" w:cs="Arial"/>
                <w:sz w:val="20"/>
                <w:szCs w:val="20"/>
                <w:lang w:val="en-NZ"/>
              </w:rPr>
              <w:t xml:space="preserve">Has legal knowledge e.g. indemnity, liability, </w:t>
            </w:r>
            <w:r w:rsidR="00102A23">
              <w:rPr>
                <w:rFonts w:ascii="Arial" w:hAnsi="Arial" w:cs="Arial"/>
                <w:sz w:val="20"/>
                <w:szCs w:val="20"/>
                <w:lang w:val="en-NZ"/>
              </w:rPr>
              <w:t>dispute resolution</w:t>
            </w:r>
            <w:r w:rsidRPr="005F1DEA">
              <w:rPr>
                <w:rFonts w:ascii="Arial" w:hAnsi="Arial" w:cs="Arial"/>
                <w:sz w:val="20"/>
                <w:szCs w:val="20"/>
                <w:lang w:val="en-NZ"/>
              </w:rPr>
              <w:t xml:space="preserve"> etc.</w:t>
            </w:r>
          </w:p>
        </w:tc>
      </w:tr>
      <w:tr w:rsidR="003A367A" w:rsidRPr="005F1DEA" w14:paraId="54598213" w14:textId="77777777" w:rsidTr="00687AB0">
        <w:trPr>
          <w:trHeight w:val="924"/>
        </w:trPr>
        <w:tc>
          <w:tcPr>
            <w:tcW w:w="2879" w:type="dxa"/>
            <w:vAlign w:val="center"/>
          </w:tcPr>
          <w:p w14:paraId="54598211" w14:textId="77777777" w:rsidR="003A367A" w:rsidRPr="005F1DEA" w:rsidRDefault="00057DC6" w:rsidP="00B76DF0">
            <w:pPr>
              <w:rPr>
                <w:rFonts w:ascii="Arial" w:hAnsi="Arial" w:cs="Arial"/>
                <w:b/>
                <w:color w:val="00703C"/>
                <w:sz w:val="20"/>
                <w:szCs w:val="20"/>
              </w:rPr>
            </w:pPr>
            <w:r>
              <w:rPr>
                <w:rFonts w:ascii="Arial" w:hAnsi="Arial" w:cs="Arial"/>
                <w:b/>
                <w:color w:val="00703C"/>
                <w:sz w:val="20"/>
                <w:szCs w:val="20"/>
              </w:rPr>
              <w:t>Risk/Insurance</w:t>
            </w:r>
            <w:r w:rsidR="003A367A" w:rsidRPr="005F1DEA">
              <w:rPr>
                <w:rFonts w:ascii="Arial" w:hAnsi="Arial" w:cs="Arial"/>
                <w:b/>
                <w:color w:val="00703C"/>
                <w:sz w:val="20"/>
                <w:szCs w:val="20"/>
              </w:rPr>
              <w:t xml:space="preserve"> Knowledge</w:t>
            </w:r>
          </w:p>
        </w:tc>
        <w:tc>
          <w:tcPr>
            <w:tcW w:w="6769" w:type="dxa"/>
            <w:vAlign w:val="center"/>
          </w:tcPr>
          <w:p w14:paraId="54598212" w14:textId="77777777" w:rsidR="003A367A" w:rsidRPr="005F1DEA" w:rsidRDefault="00057DC6" w:rsidP="00B76DF0">
            <w:pPr>
              <w:rPr>
                <w:rFonts w:ascii="Arial" w:hAnsi="Arial" w:cs="Arial"/>
                <w:bCs/>
                <w:sz w:val="20"/>
                <w:szCs w:val="20"/>
                <w:lang w:eastAsia="en-NZ"/>
              </w:rPr>
            </w:pPr>
            <w:r w:rsidRPr="00057DC6">
              <w:rPr>
                <w:rFonts w:ascii="Arial" w:hAnsi="Arial" w:cs="Arial"/>
                <w:sz w:val="20"/>
                <w:szCs w:val="20"/>
                <w:lang w:val="en-NZ"/>
              </w:rPr>
              <w:t>Understands risk and how to apply FMG's policies to situations; is knowledgeable about compliance requirements; understands the insurance process and how claims are managed; knows industry partners and competitors.</w:t>
            </w:r>
          </w:p>
        </w:tc>
      </w:tr>
      <w:tr w:rsidR="00832BCC" w:rsidRPr="005F1DEA" w14:paraId="54598216" w14:textId="77777777" w:rsidTr="00832BCC">
        <w:trPr>
          <w:trHeight w:val="672"/>
        </w:trPr>
        <w:tc>
          <w:tcPr>
            <w:tcW w:w="2879" w:type="dxa"/>
            <w:vAlign w:val="center"/>
          </w:tcPr>
          <w:p w14:paraId="54598214" w14:textId="77777777" w:rsidR="00832BCC" w:rsidRDefault="00832BCC" w:rsidP="00B76DF0">
            <w:pPr>
              <w:rPr>
                <w:rFonts w:ascii="Arial" w:hAnsi="Arial" w:cs="Arial"/>
                <w:b/>
                <w:color w:val="00703C"/>
                <w:sz w:val="20"/>
                <w:szCs w:val="20"/>
              </w:rPr>
            </w:pPr>
            <w:r>
              <w:rPr>
                <w:rFonts w:ascii="Arial" w:hAnsi="Arial" w:cs="Arial"/>
                <w:b/>
                <w:color w:val="00703C"/>
                <w:sz w:val="20"/>
                <w:szCs w:val="20"/>
              </w:rPr>
              <w:t>Specialist Knowledge</w:t>
            </w:r>
          </w:p>
        </w:tc>
        <w:tc>
          <w:tcPr>
            <w:tcW w:w="6769" w:type="dxa"/>
            <w:vAlign w:val="center"/>
          </w:tcPr>
          <w:p w14:paraId="54598215" w14:textId="77777777" w:rsidR="00832BCC" w:rsidRPr="00057DC6" w:rsidRDefault="00832BCC" w:rsidP="00A94E8D">
            <w:pPr>
              <w:rPr>
                <w:rFonts w:ascii="Arial" w:hAnsi="Arial" w:cs="Arial"/>
                <w:sz w:val="20"/>
                <w:szCs w:val="20"/>
                <w:lang w:val="en-NZ"/>
              </w:rPr>
            </w:pPr>
            <w:r w:rsidRPr="00832BCC">
              <w:rPr>
                <w:rFonts w:ascii="Arial" w:hAnsi="Arial" w:cs="Arial"/>
                <w:sz w:val="20"/>
                <w:szCs w:val="20"/>
                <w:lang w:val="en-NZ"/>
              </w:rPr>
              <w:t xml:space="preserve">Knowledge of </w:t>
            </w:r>
            <w:r w:rsidR="00A43E84">
              <w:rPr>
                <w:rFonts w:ascii="Arial" w:hAnsi="Arial" w:cs="Arial"/>
                <w:sz w:val="20"/>
                <w:szCs w:val="20"/>
                <w:lang w:val="en-NZ"/>
              </w:rPr>
              <w:t xml:space="preserve">the </w:t>
            </w:r>
            <w:r w:rsidRPr="00832BCC">
              <w:rPr>
                <w:rFonts w:ascii="Arial" w:hAnsi="Arial" w:cs="Arial"/>
                <w:sz w:val="20"/>
                <w:szCs w:val="20"/>
                <w:lang w:val="en-NZ"/>
              </w:rPr>
              <w:t>procurement</w:t>
            </w:r>
            <w:r w:rsidR="00A43E84">
              <w:rPr>
                <w:rFonts w:ascii="Arial" w:hAnsi="Arial" w:cs="Arial"/>
                <w:sz w:val="20"/>
                <w:szCs w:val="20"/>
                <w:lang w:val="en-NZ"/>
              </w:rPr>
              <w:t xml:space="preserve"> lifecycle</w:t>
            </w:r>
            <w:r w:rsidR="00C53350">
              <w:rPr>
                <w:rFonts w:ascii="Arial" w:hAnsi="Arial" w:cs="Arial"/>
                <w:sz w:val="20"/>
                <w:szCs w:val="20"/>
                <w:lang w:val="en-NZ"/>
              </w:rPr>
              <w:t>, Supplier Relationship M</w:t>
            </w:r>
            <w:r w:rsidR="00A94E8D">
              <w:rPr>
                <w:rFonts w:ascii="Arial" w:hAnsi="Arial" w:cs="Arial"/>
                <w:sz w:val="20"/>
                <w:szCs w:val="20"/>
                <w:lang w:val="en-NZ"/>
              </w:rPr>
              <w:t>anagement (SRM) best practices and high level negotiations</w:t>
            </w:r>
            <w:r w:rsidR="00C53350">
              <w:rPr>
                <w:rFonts w:ascii="Arial" w:hAnsi="Arial" w:cs="Arial"/>
                <w:sz w:val="20"/>
                <w:szCs w:val="20"/>
                <w:lang w:val="en-NZ"/>
              </w:rPr>
              <w:t>.</w:t>
            </w:r>
          </w:p>
        </w:tc>
      </w:tr>
    </w:tbl>
    <w:p w14:paraId="54598217" w14:textId="77777777" w:rsidR="00E35860" w:rsidRDefault="00E35860" w:rsidP="003A367A">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91"/>
        <w:gridCol w:w="6757"/>
      </w:tblGrid>
      <w:tr w:rsidR="003A367A" w:rsidRPr="005F1DEA" w14:paraId="54598219" w14:textId="77777777" w:rsidTr="005F1DEA">
        <w:trPr>
          <w:trHeight w:val="539"/>
        </w:trPr>
        <w:tc>
          <w:tcPr>
            <w:tcW w:w="9648" w:type="dxa"/>
            <w:gridSpan w:val="2"/>
            <w:shd w:val="clear" w:color="auto" w:fill="00703C"/>
            <w:vAlign w:val="center"/>
          </w:tcPr>
          <w:p w14:paraId="54598218" w14:textId="77777777" w:rsidR="003A367A" w:rsidRPr="005F1DEA" w:rsidRDefault="003A367A" w:rsidP="006C414F">
            <w:pPr>
              <w:rPr>
                <w:rFonts w:ascii="Arial" w:hAnsi="Arial" w:cs="Arial"/>
                <w:b/>
                <w:bCs/>
                <w:color w:val="FFFFFF"/>
                <w:sz w:val="22"/>
                <w:szCs w:val="22"/>
                <w:lang w:eastAsia="en-NZ"/>
              </w:rPr>
            </w:pPr>
            <w:r w:rsidRPr="005F1DEA">
              <w:rPr>
                <w:rFonts w:ascii="Arial" w:hAnsi="Arial" w:cs="Arial"/>
                <w:b/>
                <w:bCs/>
                <w:color w:val="FFFFFF"/>
                <w:sz w:val="22"/>
                <w:szCs w:val="22"/>
                <w:lang w:eastAsia="en-NZ"/>
              </w:rPr>
              <w:t>SKILLS</w:t>
            </w:r>
          </w:p>
        </w:tc>
      </w:tr>
      <w:tr w:rsidR="003A367A" w:rsidRPr="005F1DEA" w14:paraId="5459821E" w14:textId="77777777" w:rsidTr="00687AB0">
        <w:trPr>
          <w:trHeight w:val="555"/>
        </w:trPr>
        <w:tc>
          <w:tcPr>
            <w:tcW w:w="2891" w:type="dxa"/>
            <w:vAlign w:val="center"/>
          </w:tcPr>
          <w:p w14:paraId="5459821A" w14:textId="77777777" w:rsidR="003A367A" w:rsidRPr="005F1DEA" w:rsidRDefault="003A367A" w:rsidP="00B76DF0">
            <w:pPr>
              <w:rPr>
                <w:rFonts w:ascii="Arial" w:hAnsi="Arial" w:cs="Arial"/>
                <w:b/>
                <w:color w:val="00703C"/>
                <w:sz w:val="20"/>
                <w:szCs w:val="20"/>
              </w:rPr>
            </w:pPr>
            <w:r w:rsidRPr="005F1DEA">
              <w:rPr>
                <w:rFonts w:ascii="Arial" w:hAnsi="Arial" w:cs="Arial"/>
                <w:b/>
                <w:color w:val="00703C"/>
                <w:sz w:val="20"/>
                <w:szCs w:val="20"/>
              </w:rPr>
              <w:t>Written Communication Skills</w:t>
            </w:r>
          </w:p>
        </w:tc>
        <w:tc>
          <w:tcPr>
            <w:tcW w:w="6757" w:type="dxa"/>
            <w:vAlign w:val="center"/>
          </w:tcPr>
          <w:p w14:paraId="5459821B" w14:textId="77777777" w:rsidR="00F441C7" w:rsidRDefault="00F441C7" w:rsidP="00B76DF0">
            <w:pPr>
              <w:rPr>
                <w:rFonts w:ascii="Arial" w:hAnsi="Arial" w:cs="Arial"/>
                <w:bCs/>
                <w:sz w:val="20"/>
                <w:szCs w:val="20"/>
                <w:lang w:val="en-NZ" w:eastAsia="en-NZ"/>
              </w:rPr>
            </w:pPr>
          </w:p>
          <w:p w14:paraId="5459821C" w14:textId="77777777" w:rsidR="003A367A" w:rsidRDefault="003A367A" w:rsidP="00B76DF0">
            <w:pPr>
              <w:rPr>
                <w:rFonts w:ascii="Arial" w:hAnsi="Arial" w:cs="Arial"/>
                <w:bCs/>
                <w:sz w:val="20"/>
                <w:szCs w:val="20"/>
                <w:lang w:val="en-NZ" w:eastAsia="en-NZ"/>
              </w:rPr>
            </w:pPr>
            <w:r w:rsidRPr="005F1DEA">
              <w:rPr>
                <w:rFonts w:ascii="Arial" w:hAnsi="Arial" w:cs="Arial"/>
                <w:bCs/>
                <w:sz w:val="20"/>
                <w:szCs w:val="20"/>
                <w:lang w:val="en-NZ" w:eastAsia="en-NZ"/>
              </w:rPr>
              <w:t>Able to write clear, concise and persuasive proposals and reports.</w:t>
            </w:r>
          </w:p>
          <w:p w14:paraId="5459821D" w14:textId="77777777" w:rsidR="00AA320C" w:rsidRPr="00AA320C" w:rsidRDefault="00AA320C" w:rsidP="00B76DF0">
            <w:pPr>
              <w:rPr>
                <w:rFonts w:ascii="Arial" w:hAnsi="Arial" w:cs="Arial"/>
                <w:bCs/>
                <w:color w:val="FF0000"/>
                <w:sz w:val="20"/>
                <w:szCs w:val="20"/>
                <w:lang w:eastAsia="en-NZ"/>
              </w:rPr>
            </w:pPr>
          </w:p>
        </w:tc>
      </w:tr>
      <w:tr w:rsidR="003A367A" w:rsidRPr="005F1DEA" w14:paraId="54598221" w14:textId="77777777" w:rsidTr="00687AB0">
        <w:trPr>
          <w:trHeight w:val="634"/>
        </w:trPr>
        <w:tc>
          <w:tcPr>
            <w:tcW w:w="2891" w:type="dxa"/>
            <w:vAlign w:val="center"/>
          </w:tcPr>
          <w:p w14:paraId="5459821F" w14:textId="77777777" w:rsidR="003A367A" w:rsidRPr="005F1DEA" w:rsidRDefault="003A367A" w:rsidP="00B76DF0">
            <w:pPr>
              <w:rPr>
                <w:rFonts w:ascii="Arial" w:hAnsi="Arial" w:cs="Arial"/>
                <w:b/>
                <w:color w:val="00703C"/>
                <w:sz w:val="20"/>
                <w:szCs w:val="20"/>
              </w:rPr>
            </w:pPr>
            <w:r w:rsidRPr="005F1DEA">
              <w:rPr>
                <w:rFonts w:ascii="Arial" w:hAnsi="Arial" w:cs="Arial"/>
                <w:b/>
                <w:color w:val="00703C"/>
                <w:sz w:val="20"/>
                <w:szCs w:val="20"/>
              </w:rPr>
              <w:t>Verbal Communications Skills</w:t>
            </w:r>
          </w:p>
        </w:tc>
        <w:tc>
          <w:tcPr>
            <w:tcW w:w="6757" w:type="dxa"/>
            <w:vAlign w:val="center"/>
          </w:tcPr>
          <w:p w14:paraId="54598220" w14:textId="77777777" w:rsidR="003A367A" w:rsidRPr="005F1DEA" w:rsidRDefault="003A367A" w:rsidP="00B76DF0">
            <w:pPr>
              <w:rPr>
                <w:rFonts w:ascii="Arial" w:hAnsi="Arial" w:cs="Arial"/>
                <w:bCs/>
                <w:sz w:val="20"/>
                <w:szCs w:val="20"/>
                <w:lang w:eastAsia="en-NZ"/>
              </w:rPr>
            </w:pPr>
            <w:r w:rsidRPr="005F1DEA">
              <w:rPr>
                <w:rFonts w:ascii="Arial" w:hAnsi="Arial" w:cs="Arial"/>
                <w:bCs/>
                <w:sz w:val="20"/>
                <w:szCs w:val="20"/>
                <w:lang w:val="en-NZ" w:eastAsia="en-NZ"/>
              </w:rPr>
              <w:t>Communicates clearly in order to present information to persuade and influence others.</w:t>
            </w:r>
          </w:p>
        </w:tc>
      </w:tr>
      <w:tr w:rsidR="003A367A" w:rsidRPr="005F1DEA" w14:paraId="54598224" w14:textId="77777777" w:rsidTr="00687AB0">
        <w:trPr>
          <w:trHeight w:val="876"/>
        </w:trPr>
        <w:tc>
          <w:tcPr>
            <w:tcW w:w="2891" w:type="dxa"/>
            <w:vAlign w:val="center"/>
          </w:tcPr>
          <w:p w14:paraId="54598222" w14:textId="77777777" w:rsidR="003A367A" w:rsidRPr="005F1DEA" w:rsidRDefault="003A367A" w:rsidP="00B76DF0">
            <w:pPr>
              <w:rPr>
                <w:rFonts w:ascii="Arial" w:hAnsi="Arial" w:cs="Arial"/>
                <w:b/>
                <w:color w:val="00703C"/>
                <w:sz w:val="20"/>
                <w:szCs w:val="20"/>
              </w:rPr>
            </w:pPr>
            <w:r w:rsidRPr="005F1DEA">
              <w:rPr>
                <w:rFonts w:ascii="Arial" w:hAnsi="Arial" w:cs="Arial"/>
                <w:b/>
                <w:color w:val="00703C"/>
                <w:sz w:val="20"/>
                <w:szCs w:val="20"/>
              </w:rPr>
              <w:t>Listening Skills</w:t>
            </w:r>
          </w:p>
        </w:tc>
        <w:tc>
          <w:tcPr>
            <w:tcW w:w="6757" w:type="dxa"/>
            <w:vAlign w:val="center"/>
          </w:tcPr>
          <w:p w14:paraId="54598223" w14:textId="77777777" w:rsidR="003A367A" w:rsidRPr="005F1DEA" w:rsidRDefault="003A367A" w:rsidP="00B76DF0">
            <w:pPr>
              <w:rPr>
                <w:rFonts w:ascii="Arial" w:hAnsi="Arial" w:cs="Arial"/>
                <w:bCs/>
                <w:sz w:val="20"/>
                <w:szCs w:val="20"/>
                <w:lang w:eastAsia="en-NZ"/>
              </w:rPr>
            </w:pPr>
            <w:r w:rsidRPr="005F1DEA">
              <w:rPr>
                <w:rFonts w:ascii="Arial" w:hAnsi="Arial" w:cs="Arial"/>
                <w:bCs/>
                <w:sz w:val="20"/>
                <w:szCs w:val="20"/>
                <w:lang w:val="en-NZ" w:eastAsia="en-NZ"/>
              </w:rPr>
              <w:t>Demonstrates active listening skills through eye contact, paraphrasing, appropriate body language and checking understanding.</w:t>
            </w:r>
          </w:p>
        </w:tc>
      </w:tr>
      <w:tr w:rsidR="00057DC6" w:rsidRPr="005F1DEA" w14:paraId="54598227" w14:textId="77777777" w:rsidTr="00687AB0">
        <w:trPr>
          <w:trHeight w:val="876"/>
        </w:trPr>
        <w:tc>
          <w:tcPr>
            <w:tcW w:w="2891" w:type="dxa"/>
            <w:vAlign w:val="center"/>
          </w:tcPr>
          <w:p w14:paraId="54598225" w14:textId="77777777" w:rsidR="00057DC6" w:rsidRPr="00057DC6" w:rsidRDefault="00057DC6" w:rsidP="00B76DF0">
            <w:pPr>
              <w:rPr>
                <w:rFonts w:ascii="Arial" w:hAnsi="Arial" w:cs="Arial"/>
                <w:bCs/>
                <w:sz w:val="20"/>
                <w:szCs w:val="20"/>
                <w:lang w:val="en-NZ" w:eastAsia="en-NZ"/>
              </w:rPr>
            </w:pPr>
            <w:r w:rsidRPr="00057DC6">
              <w:rPr>
                <w:rFonts w:ascii="Arial" w:hAnsi="Arial" w:cs="Arial"/>
                <w:b/>
                <w:color w:val="00703C"/>
                <w:sz w:val="20"/>
                <w:szCs w:val="20"/>
              </w:rPr>
              <w:lastRenderedPageBreak/>
              <w:t>Financial Skills</w:t>
            </w:r>
          </w:p>
        </w:tc>
        <w:tc>
          <w:tcPr>
            <w:tcW w:w="6757" w:type="dxa"/>
            <w:vAlign w:val="center"/>
          </w:tcPr>
          <w:p w14:paraId="54598226" w14:textId="77777777" w:rsidR="00057DC6" w:rsidRPr="005F1DEA" w:rsidRDefault="00057DC6" w:rsidP="00B76DF0">
            <w:pPr>
              <w:rPr>
                <w:rFonts w:ascii="Arial" w:hAnsi="Arial" w:cs="Arial"/>
                <w:bCs/>
                <w:sz w:val="20"/>
                <w:szCs w:val="20"/>
                <w:lang w:val="en-NZ" w:eastAsia="en-NZ"/>
              </w:rPr>
            </w:pPr>
            <w:r w:rsidRPr="00057DC6">
              <w:rPr>
                <w:rFonts w:ascii="Arial" w:hAnsi="Arial" w:cs="Arial"/>
                <w:bCs/>
                <w:sz w:val="20"/>
                <w:szCs w:val="20"/>
                <w:lang w:val="en-NZ" w:eastAsia="en-NZ"/>
              </w:rPr>
              <w:t>Able to calculate and understand financial information e.g. profit &amp; loss, forecasts.</w:t>
            </w:r>
          </w:p>
        </w:tc>
      </w:tr>
      <w:tr w:rsidR="00832BCC" w:rsidRPr="005F1DEA" w14:paraId="5459822A" w14:textId="77777777" w:rsidTr="00687AB0">
        <w:trPr>
          <w:trHeight w:val="876"/>
        </w:trPr>
        <w:tc>
          <w:tcPr>
            <w:tcW w:w="2891" w:type="dxa"/>
            <w:vAlign w:val="center"/>
          </w:tcPr>
          <w:p w14:paraId="54598228" w14:textId="77777777" w:rsidR="00832BCC" w:rsidRPr="00057DC6" w:rsidRDefault="00832BCC" w:rsidP="00B76DF0">
            <w:pPr>
              <w:rPr>
                <w:rFonts w:ascii="Arial" w:hAnsi="Arial" w:cs="Arial"/>
                <w:b/>
                <w:color w:val="00703C"/>
                <w:sz w:val="20"/>
                <w:szCs w:val="20"/>
              </w:rPr>
            </w:pPr>
            <w:r>
              <w:rPr>
                <w:rFonts w:ascii="Arial" w:hAnsi="Arial" w:cs="Arial"/>
                <w:b/>
                <w:color w:val="00703C"/>
                <w:sz w:val="20"/>
                <w:szCs w:val="20"/>
              </w:rPr>
              <w:t>Technology Skills</w:t>
            </w:r>
          </w:p>
        </w:tc>
        <w:tc>
          <w:tcPr>
            <w:tcW w:w="6757" w:type="dxa"/>
            <w:vAlign w:val="center"/>
          </w:tcPr>
          <w:p w14:paraId="54598229" w14:textId="77777777" w:rsidR="00832BCC" w:rsidRPr="00057DC6" w:rsidRDefault="00832BCC" w:rsidP="00B76DF0">
            <w:pPr>
              <w:rPr>
                <w:rFonts w:ascii="Arial" w:hAnsi="Arial" w:cs="Arial"/>
                <w:bCs/>
                <w:sz w:val="20"/>
                <w:szCs w:val="20"/>
                <w:lang w:val="en-NZ" w:eastAsia="en-NZ"/>
              </w:rPr>
            </w:pPr>
            <w:r w:rsidRPr="00832BCC">
              <w:rPr>
                <w:rFonts w:ascii="Arial" w:hAnsi="Arial" w:cs="Arial"/>
                <w:bCs/>
                <w:sz w:val="20"/>
                <w:szCs w:val="20"/>
                <w:lang w:val="en-NZ" w:eastAsia="en-NZ"/>
              </w:rPr>
              <w:t>Can expertly use relevant software and technology to its full capacity e.g. MS Word, Excel and PowerPoint.</w:t>
            </w:r>
          </w:p>
        </w:tc>
      </w:tr>
      <w:tr w:rsidR="003A367A" w:rsidRPr="005F1DEA" w14:paraId="5459822D" w14:textId="77777777" w:rsidTr="00687AB0">
        <w:trPr>
          <w:trHeight w:val="751"/>
        </w:trPr>
        <w:tc>
          <w:tcPr>
            <w:tcW w:w="2891" w:type="dxa"/>
            <w:vAlign w:val="center"/>
          </w:tcPr>
          <w:p w14:paraId="5459822B" w14:textId="77777777" w:rsidR="003A367A" w:rsidRPr="005F1DEA" w:rsidRDefault="003A367A" w:rsidP="00B76DF0">
            <w:pPr>
              <w:rPr>
                <w:rFonts w:ascii="Arial" w:hAnsi="Arial" w:cs="Arial"/>
                <w:b/>
                <w:color w:val="00703C"/>
                <w:sz w:val="20"/>
                <w:szCs w:val="20"/>
              </w:rPr>
            </w:pPr>
            <w:r w:rsidRPr="005F1DEA">
              <w:rPr>
                <w:rFonts w:ascii="Arial" w:hAnsi="Arial" w:cs="Arial"/>
                <w:b/>
                <w:color w:val="00703C"/>
                <w:sz w:val="20"/>
                <w:szCs w:val="20"/>
              </w:rPr>
              <w:t>Risk Assessment Skills</w:t>
            </w:r>
          </w:p>
        </w:tc>
        <w:tc>
          <w:tcPr>
            <w:tcW w:w="6757" w:type="dxa"/>
            <w:vAlign w:val="center"/>
          </w:tcPr>
          <w:p w14:paraId="5459822C" w14:textId="77777777" w:rsidR="003A367A" w:rsidRPr="005F1DEA" w:rsidRDefault="00057DC6" w:rsidP="00B76DF0">
            <w:pPr>
              <w:rPr>
                <w:rFonts w:ascii="Arial" w:hAnsi="Arial" w:cs="Arial"/>
                <w:sz w:val="20"/>
                <w:szCs w:val="20"/>
              </w:rPr>
            </w:pPr>
            <w:r w:rsidRPr="00057DC6">
              <w:rPr>
                <w:rFonts w:ascii="Arial" w:hAnsi="Arial" w:cs="Arial"/>
                <w:bCs/>
                <w:sz w:val="20"/>
                <w:szCs w:val="20"/>
                <w:lang w:val="en-NZ" w:eastAsia="en-NZ"/>
              </w:rPr>
              <w:t>Identifies, understands and mitigates the risks that may impact on FMG's strategy, initiatives and reputation.</w:t>
            </w:r>
          </w:p>
        </w:tc>
      </w:tr>
      <w:tr w:rsidR="00A94E8D" w:rsidRPr="005F1DEA" w14:paraId="54598232" w14:textId="77777777" w:rsidTr="00687AB0">
        <w:trPr>
          <w:trHeight w:val="751"/>
        </w:trPr>
        <w:tc>
          <w:tcPr>
            <w:tcW w:w="2891" w:type="dxa"/>
            <w:vAlign w:val="center"/>
          </w:tcPr>
          <w:p w14:paraId="5459822E" w14:textId="77777777" w:rsidR="00A94E8D" w:rsidRPr="005F1DEA" w:rsidRDefault="00A94E8D" w:rsidP="00B76DF0">
            <w:pPr>
              <w:rPr>
                <w:rFonts w:ascii="Arial" w:hAnsi="Arial" w:cs="Arial"/>
                <w:b/>
                <w:color w:val="00703C"/>
                <w:sz w:val="20"/>
                <w:szCs w:val="20"/>
              </w:rPr>
            </w:pPr>
            <w:r>
              <w:rPr>
                <w:rFonts w:ascii="Arial" w:hAnsi="Arial" w:cs="Arial"/>
                <w:b/>
                <w:color w:val="00703C"/>
                <w:sz w:val="20"/>
                <w:szCs w:val="20"/>
              </w:rPr>
              <w:t>Procurement Skills</w:t>
            </w:r>
          </w:p>
        </w:tc>
        <w:tc>
          <w:tcPr>
            <w:tcW w:w="6757" w:type="dxa"/>
            <w:vAlign w:val="center"/>
          </w:tcPr>
          <w:p w14:paraId="5459822F" w14:textId="77777777" w:rsidR="00A94E8D" w:rsidRDefault="00102A23" w:rsidP="00B76DF0">
            <w:pPr>
              <w:rPr>
                <w:rFonts w:ascii="Arial" w:hAnsi="Arial" w:cs="Arial"/>
                <w:bCs/>
                <w:sz w:val="20"/>
                <w:szCs w:val="20"/>
                <w:lang w:val="en-NZ" w:eastAsia="en-NZ"/>
              </w:rPr>
            </w:pPr>
            <w:r>
              <w:rPr>
                <w:rFonts w:ascii="Arial" w:hAnsi="Arial" w:cs="Arial"/>
                <w:bCs/>
                <w:sz w:val="20"/>
                <w:szCs w:val="20"/>
                <w:lang w:val="en-NZ" w:eastAsia="en-NZ"/>
              </w:rPr>
              <w:t xml:space="preserve">Demonstrates a </w:t>
            </w:r>
            <w:r w:rsidR="00A94E8D">
              <w:rPr>
                <w:rFonts w:ascii="Arial" w:hAnsi="Arial" w:cs="Arial"/>
                <w:bCs/>
                <w:sz w:val="20"/>
                <w:szCs w:val="20"/>
                <w:lang w:val="en-NZ" w:eastAsia="en-NZ"/>
              </w:rPr>
              <w:t xml:space="preserve">results orientated </w:t>
            </w:r>
            <w:r>
              <w:rPr>
                <w:rFonts w:ascii="Arial" w:hAnsi="Arial" w:cs="Arial"/>
                <w:bCs/>
                <w:sz w:val="20"/>
                <w:szCs w:val="20"/>
                <w:lang w:val="en-NZ" w:eastAsia="en-NZ"/>
              </w:rPr>
              <w:t xml:space="preserve">approach </w:t>
            </w:r>
            <w:r w:rsidR="00A94E8D">
              <w:rPr>
                <w:rFonts w:ascii="Arial" w:hAnsi="Arial" w:cs="Arial"/>
                <w:bCs/>
                <w:sz w:val="20"/>
                <w:szCs w:val="20"/>
                <w:lang w:val="en-NZ" w:eastAsia="en-NZ"/>
              </w:rPr>
              <w:t>with a track record of superior results</w:t>
            </w:r>
            <w:r w:rsidR="00C62BA2">
              <w:rPr>
                <w:rFonts w:ascii="Arial" w:hAnsi="Arial" w:cs="Arial"/>
                <w:bCs/>
                <w:sz w:val="20"/>
                <w:szCs w:val="20"/>
                <w:lang w:val="en-NZ" w:eastAsia="en-NZ"/>
              </w:rPr>
              <w:t>.</w:t>
            </w:r>
          </w:p>
          <w:p w14:paraId="54598230" w14:textId="77777777" w:rsidR="00A9600A" w:rsidRDefault="00C53350" w:rsidP="00B76DF0">
            <w:pPr>
              <w:rPr>
                <w:rFonts w:ascii="Arial" w:hAnsi="Arial" w:cs="Arial"/>
                <w:bCs/>
                <w:sz w:val="20"/>
                <w:szCs w:val="20"/>
                <w:lang w:val="en-NZ" w:eastAsia="en-NZ"/>
              </w:rPr>
            </w:pPr>
            <w:r>
              <w:rPr>
                <w:rFonts w:ascii="Arial" w:hAnsi="Arial" w:cs="Arial"/>
                <w:bCs/>
                <w:sz w:val="20"/>
                <w:szCs w:val="20"/>
                <w:lang w:val="en-NZ" w:eastAsia="en-NZ"/>
              </w:rPr>
              <w:t xml:space="preserve">Proven supplier management and </w:t>
            </w:r>
            <w:r w:rsidR="00A9600A">
              <w:rPr>
                <w:rFonts w:ascii="Arial" w:hAnsi="Arial" w:cs="Arial"/>
                <w:bCs/>
                <w:sz w:val="20"/>
                <w:szCs w:val="20"/>
                <w:lang w:val="en-NZ" w:eastAsia="en-NZ"/>
              </w:rPr>
              <w:t>procurement skills (CIPS Operational and/or Managerial level or equivalent)</w:t>
            </w:r>
          </w:p>
          <w:p w14:paraId="54598231" w14:textId="77777777" w:rsidR="00A9600A" w:rsidRPr="00057DC6" w:rsidRDefault="00A9600A" w:rsidP="00B76DF0">
            <w:pPr>
              <w:rPr>
                <w:rFonts w:ascii="Arial" w:hAnsi="Arial" w:cs="Arial"/>
                <w:bCs/>
                <w:sz w:val="20"/>
                <w:szCs w:val="20"/>
                <w:lang w:val="en-NZ" w:eastAsia="en-NZ"/>
              </w:rPr>
            </w:pPr>
          </w:p>
        </w:tc>
      </w:tr>
    </w:tbl>
    <w:p w14:paraId="54598233" w14:textId="77777777" w:rsidR="00687AB0" w:rsidRPr="005F1DEA" w:rsidRDefault="00687AB0" w:rsidP="00106A67">
      <w:pPr>
        <w:pStyle w:val="Heading3"/>
        <w:spacing w:before="120"/>
        <w:rPr>
          <w:color w:val="008000"/>
          <w:sz w:val="28"/>
          <w:szCs w:val="28"/>
        </w:rPr>
      </w:pPr>
    </w:p>
    <w:p w14:paraId="54598234" w14:textId="77777777" w:rsidR="00B85400" w:rsidRPr="005F1DEA" w:rsidRDefault="00106A67" w:rsidP="00106A67">
      <w:pPr>
        <w:pStyle w:val="Heading3"/>
        <w:spacing w:before="120"/>
        <w:rPr>
          <w:i/>
          <w:color w:val="00703C"/>
          <w:sz w:val="28"/>
          <w:szCs w:val="28"/>
        </w:rPr>
      </w:pPr>
      <w:r w:rsidRPr="005F1DEA">
        <w:rPr>
          <w:i/>
          <w:color w:val="00703C"/>
          <w:sz w:val="28"/>
          <w:szCs w:val="28"/>
        </w:rPr>
        <w:t>Relationship</w:t>
      </w:r>
    </w:p>
    <w:tbl>
      <w:tblPr>
        <w:tblW w:w="9648" w:type="dxa"/>
        <w:tblBorders>
          <w:top w:val="single" w:sz="4" w:space="0" w:color="808080"/>
          <w:bottom w:val="single" w:sz="4" w:space="0" w:color="999999"/>
          <w:insideH w:val="single" w:sz="4" w:space="0" w:color="808080"/>
        </w:tblBorders>
        <w:tblLayout w:type="fixed"/>
        <w:tblLook w:val="0000" w:firstRow="0" w:lastRow="0" w:firstColumn="0" w:lastColumn="0" w:noHBand="0" w:noVBand="0"/>
      </w:tblPr>
      <w:tblGrid>
        <w:gridCol w:w="2988"/>
        <w:gridCol w:w="3600"/>
        <w:gridCol w:w="3060"/>
      </w:tblGrid>
      <w:tr w:rsidR="00B85400" w:rsidRPr="00941A1D" w14:paraId="54598238" w14:textId="77777777" w:rsidTr="00941A1D">
        <w:tc>
          <w:tcPr>
            <w:tcW w:w="2988" w:type="dxa"/>
            <w:tcBorders>
              <w:top w:val="single" w:sz="4" w:space="0" w:color="C0C0C0"/>
              <w:bottom w:val="nil"/>
            </w:tcBorders>
            <w:shd w:val="clear" w:color="auto" w:fill="00703C"/>
          </w:tcPr>
          <w:p w14:paraId="54598235" w14:textId="77777777" w:rsidR="00B85400" w:rsidRPr="00941A1D" w:rsidRDefault="00B85400" w:rsidP="00941A1D">
            <w:pPr>
              <w:keepNext/>
              <w:spacing w:before="60" w:after="60"/>
              <w:rPr>
                <w:rFonts w:ascii="Arial" w:hAnsi="Arial" w:cs="Arial"/>
                <w:bCs/>
                <w:color w:val="FFFFFF"/>
                <w:sz w:val="22"/>
                <w:szCs w:val="22"/>
              </w:rPr>
            </w:pPr>
            <w:r w:rsidRPr="00941A1D">
              <w:rPr>
                <w:rFonts w:ascii="Arial" w:hAnsi="Arial" w:cs="Arial"/>
                <w:bCs/>
                <w:color w:val="FFFFFF"/>
                <w:sz w:val="22"/>
                <w:szCs w:val="22"/>
              </w:rPr>
              <w:t>External</w:t>
            </w:r>
          </w:p>
        </w:tc>
        <w:tc>
          <w:tcPr>
            <w:tcW w:w="3600" w:type="dxa"/>
            <w:tcBorders>
              <w:top w:val="single" w:sz="4" w:space="0" w:color="C0C0C0"/>
              <w:bottom w:val="nil"/>
            </w:tcBorders>
            <w:shd w:val="clear" w:color="auto" w:fill="00703C"/>
          </w:tcPr>
          <w:p w14:paraId="54598236" w14:textId="77777777" w:rsidR="00B85400" w:rsidRPr="00941A1D" w:rsidRDefault="00B85400" w:rsidP="00941A1D">
            <w:pPr>
              <w:keepNext/>
              <w:spacing w:before="60" w:after="60"/>
              <w:jc w:val="both"/>
              <w:rPr>
                <w:rFonts w:ascii="Arial" w:hAnsi="Arial" w:cs="Arial"/>
                <w:bCs/>
                <w:color w:val="FFFFFF"/>
                <w:sz w:val="22"/>
                <w:szCs w:val="22"/>
              </w:rPr>
            </w:pPr>
            <w:r w:rsidRPr="00941A1D">
              <w:rPr>
                <w:rFonts w:ascii="Arial" w:hAnsi="Arial" w:cs="Arial"/>
                <w:bCs/>
                <w:color w:val="FFFFFF"/>
                <w:sz w:val="22"/>
                <w:szCs w:val="22"/>
              </w:rPr>
              <w:t>Internal</w:t>
            </w:r>
          </w:p>
        </w:tc>
        <w:tc>
          <w:tcPr>
            <w:tcW w:w="3060" w:type="dxa"/>
            <w:tcBorders>
              <w:top w:val="single" w:sz="4" w:space="0" w:color="C0C0C0"/>
              <w:bottom w:val="nil"/>
            </w:tcBorders>
            <w:shd w:val="clear" w:color="auto" w:fill="00703C"/>
          </w:tcPr>
          <w:p w14:paraId="54598237" w14:textId="77777777" w:rsidR="00B85400" w:rsidRPr="00941A1D" w:rsidRDefault="00B85400" w:rsidP="00941A1D">
            <w:pPr>
              <w:keepNext/>
              <w:spacing w:before="60" w:after="60"/>
              <w:jc w:val="both"/>
              <w:rPr>
                <w:rFonts w:ascii="Arial" w:hAnsi="Arial" w:cs="Arial"/>
                <w:bCs/>
                <w:color w:val="FFFFFF"/>
                <w:sz w:val="22"/>
                <w:szCs w:val="22"/>
              </w:rPr>
            </w:pPr>
            <w:r w:rsidRPr="00941A1D">
              <w:rPr>
                <w:rFonts w:ascii="Arial" w:hAnsi="Arial" w:cs="Arial"/>
                <w:bCs/>
                <w:color w:val="FFFFFF"/>
                <w:sz w:val="22"/>
                <w:szCs w:val="22"/>
              </w:rPr>
              <w:t>Committees/Groups</w:t>
            </w:r>
          </w:p>
        </w:tc>
      </w:tr>
      <w:tr w:rsidR="00C46FE5" w:rsidRPr="00941A1D" w14:paraId="54598241" w14:textId="77777777" w:rsidTr="00941A1D">
        <w:tc>
          <w:tcPr>
            <w:tcW w:w="2988" w:type="dxa"/>
            <w:tcBorders>
              <w:top w:val="nil"/>
              <w:bottom w:val="nil"/>
            </w:tcBorders>
            <w:shd w:val="clear" w:color="auto" w:fill="auto"/>
          </w:tcPr>
          <w:p w14:paraId="54598239" w14:textId="77777777" w:rsidR="00653F46" w:rsidRPr="00941A1D" w:rsidRDefault="00653F46" w:rsidP="00941A1D">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941A1D">
              <w:rPr>
                <w:rFonts w:ascii="Arial" w:hAnsi="Arial" w:cs="Arial"/>
                <w:sz w:val="20"/>
                <w:szCs w:val="20"/>
              </w:rPr>
              <w:t>Business partners</w:t>
            </w:r>
          </w:p>
          <w:p w14:paraId="5459823A" w14:textId="77777777" w:rsidR="00C46FE5" w:rsidRPr="00941A1D" w:rsidRDefault="00653F46" w:rsidP="00941A1D">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941A1D">
              <w:rPr>
                <w:rFonts w:ascii="Arial" w:hAnsi="Arial" w:cs="Arial"/>
                <w:sz w:val="20"/>
                <w:szCs w:val="20"/>
              </w:rPr>
              <w:t xml:space="preserve">External Contractors and Service providers </w:t>
            </w:r>
          </w:p>
        </w:tc>
        <w:tc>
          <w:tcPr>
            <w:tcW w:w="3600" w:type="dxa"/>
            <w:tcBorders>
              <w:top w:val="nil"/>
              <w:bottom w:val="nil"/>
            </w:tcBorders>
            <w:shd w:val="clear" w:color="auto" w:fill="auto"/>
          </w:tcPr>
          <w:p w14:paraId="5459823B" w14:textId="27D54080" w:rsidR="0042596D" w:rsidRDefault="00EE73EE" w:rsidP="00941A1D">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Pr>
                <w:rFonts w:ascii="Arial" w:hAnsi="Arial" w:cs="Arial"/>
                <w:sz w:val="20"/>
                <w:szCs w:val="20"/>
              </w:rPr>
              <w:t>Head of Property &amp; Procurement</w:t>
            </w:r>
          </w:p>
          <w:p w14:paraId="5459823F" w14:textId="2C0808E7" w:rsidR="006F19E9" w:rsidRPr="00941A1D" w:rsidRDefault="00EE73EE" w:rsidP="00BA4E82">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Pr>
                <w:rFonts w:ascii="Arial" w:hAnsi="Arial" w:cs="Arial"/>
                <w:sz w:val="20"/>
                <w:szCs w:val="20"/>
              </w:rPr>
              <w:t xml:space="preserve">Relevant Business Units </w:t>
            </w:r>
            <w:r w:rsidR="00653F46" w:rsidRPr="00941A1D">
              <w:rPr>
                <w:rFonts w:ascii="Arial" w:hAnsi="Arial" w:cs="Arial"/>
                <w:sz w:val="20"/>
                <w:szCs w:val="20"/>
              </w:rPr>
              <w:t xml:space="preserve">Other FMG </w:t>
            </w:r>
            <w:r w:rsidR="00BA4E82">
              <w:rPr>
                <w:rFonts w:ascii="Arial" w:hAnsi="Arial" w:cs="Arial"/>
                <w:sz w:val="20"/>
                <w:szCs w:val="20"/>
              </w:rPr>
              <w:t>employees</w:t>
            </w:r>
          </w:p>
        </w:tc>
        <w:tc>
          <w:tcPr>
            <w:tcW w:w="3060" w:type="dxa"/>
            <w:tcBorders>
              <w:top w:val="nil"/>
              <w:bottom w:val="nil"/>
            </w:tcBorders>
            <w:shd w:val="clear" w:color="auto" w:fill="auto"/>
          </w:tcPr>
          <w:p w14:paraId="54598240" w14:textId="77777777" w:rsidR="00C46FE5" w:rsidRPr="00941A1D" w:rsidRDefault="00653F46" w:rsidP="00941A1D">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941A1D">
              <w:rPr>
                <w:rFonts w:ascii="Arial" w:hAnsi="Arial" w:cs="Arial"/>
                <w:sz w:val="20"/>
                <w:szCs w:val="20"/>
              </w:rPr>
              <w:t>As required</w:t>
            </w:r>
          </w:p>
        </w:tc>
      </w:tr>
    </w:tbl>
    <w:p w14:paraId="54598242" w14:textId="77777777" w:rsidR="00B85400" w:rsidRPr="005F1DEA" w:rsidRDefault="0017132D" w:rsidP="00B85400">
      <w:pPr>
        <w:rPr>
          <w:rFonts w:ascii="Arial" w:hAnsi="Arial" w:cs="Arial"/>
        </w:rPr>
      </w:pPr>
      <w:r>
        <w:rPr>
          <w:rFonts w:ascii="Arial" w:hAnsi="Arial" w:cs="Arial"/>
        </w:rPr>
        <w:pict w14:anchorId="5459826C">
          <v:rect id="_x0000_i1030" style="width:470.2pt;height:1pt" o:hralign="center" o:hrstd="t" o:hrnoshade="t" o:hr="t" fillcolor="silver" stroked="f"/>
        </w:pict>
      </w:r>
    </w:p>
    <w:p w14:paraId="54598243" w14:textId="77777777" w:rsidR="00344F32" w:rsidRPr="005F1DEA" w:rsidRDefault="00344F32" w:rsidP="00511329">
      <w:pPr>
        <w:pStyle w:val="Heading3"/>
        <w:spacing w:after="240"/>
        <w:jc w:val="both"/>
        <w:rPr>
          <w:i/>
          <w:color w:val="00703C"/>
          <w:sz w:val="28"/>
          <w:szCs w:val="28"/>
        </w:rPr>
      </w:pPr>
      <w:r w:rsidRPr="005F1DEA">
        <w:rPr>
          <w:i/>
          <w:color w:val="00703C"/>
          <w:sz w:val="28"/>
          <w:szCs w:val="28"/>
        </w:rPr>
        <w:t>Financial Authority Levels</w:t>
      </w:r>
    </w:p>
    <w:p w14:paraId="54598244" w14:textId="77777777" w:rsidR="00057DC6" w:rsidRPr="00057DC6" w:rsidRDefault="00832BCC" w:rsidP="00057DC6">
      <w:pPr>
        <w:numPr>
          <w:ilvl w:val="0"/>
          <w:numId w:val="6"/>
        </w:numPr>
        <w:spacing w:before="120" w:after="120"/>
        <w:jc w:val="both"/>
        <w:rPr>
          <w:rFonts w:ascii="Arial" w:hAnsi="Arial" w:cs="Arial"/>
          <w:sz w:val="20"/>
          <w:szCs w:val="20"/>
        </w:rPr>
      </w:pPr>
      <w:r>
        <w:rPr>
          <w:rFonts w:ascii="Arial" w:hAnsi="Arial" w:cs="Arial"/>
          <w:sz w:val="20"/>
          <w:szCs w:val="20"/>
        </w:rPr>
        <w:t>No authority to commit or approve expenditure</w:t>
      </w:r>
    </w:p>
    <w:p w14:paraId="54598245" w14:textId="77777777" w:rsidR="00732D4A" w:rsidRPr="005F1DEA" w:rsidRDefault="00732D4A" w:rsidP="00511329">
      <w:pPr>
        <w:pStyle w:val="Heading3"/>
        <w:spacing w:after="240"/>
        <w:jc w:val="both"/>
        <w:rPr>
          <w:i/>
          <w:color w:val="00703C"/>
          <w:sz w:val="28"/>
          <w:szCs w:val="28"/>
        </w:rPr>
      </w:pPr>
      <w:r w:rsidRPr="005F1DEA">
        <w:rPr>
          <w:i/>
          <w:color w:val="00703C"/>
          <w:sz w:val="28"/>
          <w:szCs w:val="28"/>
        </w:rPr>
        <w:t>Human Resources Authority Levels</w:t>
      </w:r>
    </w:p>
    <w:p w14:paraId="54598246" w14:textId="77777777" w:rsidR="00057DC6" w:rsidRPr="00056610" w:rsidRDefault="007F0642" w:rsidP="00057DC6">
      <w:pPr>
        <w:numPr>
          <w:ilvl w:val="0"/>
          <w:numId w:val="13"/>
        </w:numPr>
        <w:spacing w:before="120" w:after="120"/>
        <w:ind w:left="714" w:hanging="357"/>
        <w:jc w:val="both"/>
        <w:rPr>
          <w:rFonts w:ascii="Arial" w:hAnsi="Arial" w:cs="Arial"/>
          <w:sz w:val="20"/>
          <w:szCs w:val="20"/>
        </w:rPr>
      </w:pPr>
      <w:r>
        <w:rPr>
          <w:rFonts w:ascii="Arial" w:hAnsi="Arial" w:cs="Arial"/>
          <w:sz w:val="20"/>
          <w:szCs w:val="20"/>
        </w:rPr>
        <w:t>Not applicable</w:t>
      </w:r>
    </w:p>
    <w:p w14:paraId="54598247" w14:textId="77777777" w:rsidR="00B85400" w:rsidRPr="005F1DEA" w:rsidRDefault="0017132D" w:rsidP="00B85400">
      <w:pPr>
        <w:tabs>
          <w:tab w:val="left" w:pos="1800"/>
        </w:tabs>
        <w:spacing w:before="120" w:after="120"/>
        <w:rPr>
          <w:rFonts w:ascii="Arial" w:hAnsi="Arial" w:cs="Arial"/>
        </w:rPr>
      </w:pPr>
      <w:r>
        <w:rPr>
          <w:rFonts w:ascii="Arial" w:hAnsi="Arial" w:cs="Arial"/>
        </w:rPr>
        <w:pict w14:anchorId="5459826D">
          <v:rect id="_x0000_i1031" style="width:470.2pt;height:1pt" o:hralign="center" o:hrstd="t" o:hrnoshade="t" o:hr="t" fillcolor="silver" stroked="f"/>
        </w:pict>
      </w:r>
    </w:p>
    <w:p w14:paraId="54598248" w14:textId="77777777" w:rsidR="0089439A" w:rsidRPr="005F1DEA" w:rsidRDefault="00106A67" w:rsidP="00106A67">
      <w:pPr>
        <w:pStyle w:val="Heading3"/>
        <w:spacing w:before="120"/>
        <w:jc w:val="both"/>
        <w:rPr>
          <w:i/>
          <w:color w:val="00703C"/>
          <w:sz w:val="28"/>
          <w:szCs w:val="28"/>
        </w:rPr>
      </w:pPr>
      <w:r w:rsidRPr="005F1DEA">
        <w:rPr>
          <w:i/>
          <w:color w:val="00703C"/>
          <w:sz w:val="28"/>
          <w:szCs w:val="28"/>
        </w:rPr>
        <w:t>Agreement</w:t>
      </w:r>
    </w:p>
    <w:p w14:paraId="54598249" w14:textId="77777777" w:rsidR="0089439A" w:rsidRPr="005F1DEA" w:rsidRDefault="0089439A" w:rsidP="0089439A">
      <w:pPr>
        <w:jc w:val="both"/>
        <w:rPr>
          <w:rFonts w:ascii="Arial" w:hAnsi="Arial" w:cs="Arial"/>
          <w:sz w:val="20"/>
          <w:szCs w:val="20"/>
        </w:rPr>
      </w:pPr>
      <w:r w:rsidRPr="005F1DEA">
        <w:rPr>
          <w:rFonts w:ascii="Arial" w:hAnsi="Arial" w:cs="Arial"/>
          <w:sz w:val="20"/>
          <w:szCs w:val="20"/>
        </w:rPr>
        <w:t>I agree to the outline of the role as contained in this document and recognise that the contents may need to be amended from time to time to reflect changing business requirements.</w:t>
      </w:r>
    </w:p>
    <w:p w14:paraId="5459824A" w14:textId="77777777" w:rsidR="0089439A" w:rsidRPr="005F1DEA" w:rsidRDefault="0089439A" w:rsidP="0089439A">
      <w:pPr>
        <w:jc w:val="both"/>
        <w:rPr>
          <w:rFonts w:ascii="Arial" w:hAnsi="Arial" w:cs="Arial"/>
          <w:sz w:val="20"/>
          <w:szCs w:val="20"/>
        </w:rPr>
      </w:pPr>
    </w:p>
    <w:p w14:paraId="5459824B" w14:textId="77777777" w:rsidR="000852A5" w:rsidRPr="005F1DEA" w:rsidRDefault="0089439A" w:rsidP="0089439A">
      <w:pPr>
        <w:jc w:val="both"/>
        <w:rPr>
          <w:rFonts w:ascii="Arial" w:hAnsi="Arial" w:cs="Arial"/>
          <w:sz w:val="20"/>
          <w:szCs w:val="20"/>
        </w:rPr>
      </w:pPr>
      <w:r w:rsidRPr="005F1DEA">
        <w:rPr>
          <w:rFonts w:ascii="Arial" w:hAnsi="Arial" w:cs="Arial"/>
          <w:sz w:val="20"/>
          <w:szCs w:val="20"/>
        </w:rPr>
        <w:t>I as Job holder, allow my Manager to gather information from third parties where necessary for the purposes of performance management.</w:t>
      </w:r>
    </w:p>
    <w:p w14:paraId="5459824C" w14:textId="77777777" w:rsidR="0089439A" w:rsidRPr="005F1DEA" w:rsidRDefault="0089439A" w:rsidP="0089439A">
      <w:pPr>
        <w:jc w:val="both"/>
        <w:rPr>
          <w:rFonts w:ascii="Arial" w:hAnsi="Arial" w:cs="Arial"/>
        </w:rPr>
      </w:pPr>
    </w:p>
    <w:tbl>
      <w:tblPr>
        <w:tblW w:w="0" w:type="auto"/>
        <w:tblLook w:val="01E0" w:firstRow="1" w:lastRow="1" w:firstColumn="1" w:lastColumn="1" w:noHBand="0" w:noVBand="0"/>
      </w:tblPr>
      <w:tblGrid>
        <w:gridCol w:w="4707"/>
        <w:gridCol w:w="4697"/>
      </w:tblGrid>
      <w:tr w:rsidR="00B85400" w:rsidRPr="00941A1D" w14:paraId="5459824F" w14:textId="77777777" w:rsidTr="00941A1D">
        <w:trPr>
          <w:trHeight w:val="339"/>
        </w:trPr>
        <w:tc>
          <w:tcPr>
            <w:tcW w:w="4734" w:type="dxa"/>
            <w:shd w:val="clear" w:color="auto" w:fill="auto"/>
          </w:tcPr>
          <w:p w14:paraId="5459824D" w14:textId="77777777" w:rsidR="00B85400" w:rsidRPr="00941A1D" w:rsidRDefault="00C53350" w:rsidP="0042596D">
            <w:pPr>
              <w:tabs>
                <w:tab w:val="left" w:pos="1800"/>
              </w:tabs>
              <w:spacing w:before="120" w:after="120"/>
              <w:jc w:val="right"/>
              <w:rPr>
                <w:rFonts w:ascii="Arial" w:hAnsi="Arial" w:cs="Arial"/>
                <w:sz w:val="20"/>
                <w:szCs w:val="20"/>
              </w:rPr>
            </w:pPr>
            <w:r>
              <w:rPr>
                <w:rFonts w:ascii="Arial" w:hAnsi="Arial" w:cs="Arial"/>
                <w:sz w:val="20"/>
                <w:szCs w:val="20"/>
              </w:rPr>
              <w:t xml:space="preserve">Procurement </w:t>
            </w:r>
            <w:r w:rsidR="0042596D">
              <w:rPr>
                <w:rFonts w:ascii="Arial" w:hAnsi="Arial" w:cs="Arial"/>
                <w:sz w:val="20"/>
                <w:szCs w:val="20"/>
              </w:rPr>
              <w:t>Specialist</w:t>
            </w:r>
            <w:r w:rsidR="00253E1B" w:rsidRPr="00941A1D">
              <w:rPr>
                <w:rFonts w:ascii="Arial" w:hAnsi="Arial" w:cs="Arial"/>
                <w:sz w:val="20"/>
                <w:szCs w:val="20"/>
              </w:rPr>
              <w:t xml:space="preserve"> </w:t>
            </w:r>
            <w:r w:rsidR="00B85400" w:rsidRPr="00941A1D">
              <w:rPr>
                <w:rFonts w:ascii="Arial" w:hAnsi="Arial" w:cs="Arial"/>
                <w:sz w:val="20"/>
                <w:szCs w:val="20"/>
              </w:rPr>
              <w:t>Name:</w:t>
            </w:r>
          </w:p>
        </w:tc>
        <w:tc>
          <w:tcPr>
            <w:tcW w:w="4734" w:type="dxa"/>
            <w:tcBorders>
              <w:bottom w:val="single" w:sz="4" w:space="0" w:color="auto"/>
            </w:tcBorders>
            <w:shd w:val="clear" w:color="auto" w:fill="auto"/>
          </w:tcPr>
          <w:p w14:paraId="5459824E" w14:textId="77777777" w:rsidR="00B85400" w:rsidRPr="00941A1D" w:rsidRDefault="00B85400" w:rsidP="00941A1D">
            <w:pPr>
              <w:tabs>
                <w:tab w:val="left" w:pos="1800"/>
              </w:tabs>
              <w:spacing w:before="120" w:after="120"/>
              <w:rPr>
                <w:rFonts w:ascii="Arial" w:hAnsi="Arial" w:cs="Arial"/>
                <w:b/>
                <w:sz w:val="20"/>
                <w:szCs w:val="20"/>
              </w:rPr>
            </w:pPr>
          </w:p>
        </w:tc>
      </w:tr>
      <w:tr w:rsidR="00B85400" w:rsidRPr="00941A1D" w14:paraId="54598252" w14:textId="77777777" w:rsidTr="00941A1D">
        <w:trPr>
          <w:trHeight w:val="411"/>
        </w:trPr>
        <w:tc>
          <w:tcPr>
            <w:tcW w:w="4734" w:type="dxa"/>
            <w:shd w:val="clear" w:color="auto" w:fill="auto"/>
          </w:tcPr>
          <w:p w14:paraId="54598250" w14:textId="77777777" w:rsidR="00B85400" w:rsidRPr="00941A1D" w:rsidRDefault="00B85400" w:rsidP="00941A1D">
            <w:pPr>
              <w:tabs>
                <w:tab w:val="left" w:pos="1800"/>
              </w:tabs>
              <w:spacing w:before="120" w:after="120"/>
              <w:jc w:val="right"/>
              <w:rPr>
                <w:rFonts w:ascii="Arial" w:hAnsi="Arial" w:cs="Arial"/>
                <w:sz w:val="20"/>
                <w:szCs w:val="20"/>
              </w:rPr>
            </w:pPr>
            <w:r w:rsidRPr="00941A1D">
              <w:rPr>
                <w:rFonts w:ascii="Arial" w:hAnsi="Arial" w:cs="Arial"/>
                <w:sz w:val="20"/>
                <w:szCs w:val="20"/>
              </w:rPr>
              <w:t>Signature:</w:t>
            </w:r>
          </w:p>
        </w:tc>
        <w:tc>
          <w:tcPr>
            <w:tcW w:w="4734" w:type="dxa"/>
            <w:tcBorders>
              <w:top w:val="single" w:sz="4" w:space="0" w:color="auto"/>
              <w:bottom w:val="single" w:sz="4" w:space="0" w:color="auto"/>
            </w:tcBorders>
            <w:shd w:val="clear" w:color="auto" w:fill="auto"/>
          </w:tcPr>
          <w:p w14:paraId="54598251" w14:textId="77777777" w:rsidR="00B85400" w:rsidRPr="00941A1D" w:rsidRDefault="00B85400" w:rsidP="00941A1D">
            <w:pPr>
              <w:tabs>
                <w:tab w:val="left" w:pos="1800"/>
              </w:tabs>
              <w:spacing w:before="120" w:after="120"/>
              <w:rPr>
                <w:rFonts w:ascii="Arial" w:hAnsi="Arial" w:cs="Arial"/>
                <w:b/>
                <w:sz w:val="20"/>
                <w:szCs w:val="20"/>
              </w:rPr>
            </w:pPr>
          </w:p>
        </w:tc>
      </w:tr>
      <w:tr w:rsidR="00B85400" w:rsidRPr="00941A1D" w14:paraId="54598255" w14:textId="77777777" w:rsidTr="00941A1D">
        <w:tc>
          <w:tcPr>
            <w:tcW w:w="4734" w:type="dxa"/>
            <w:shd w:val="clear" w:color="auto" w:fill="auto"/>
          </w:tcPr>
          <w:p w14:paraId="54598253" w14:textId="77777777" w:rsidR="00B85400" w:rsidRPr="00941A1D" w:rsidRDefault="00B85400" w:rsidP="00941A1D">
            <w:pPr>
              <w:tabs>
                <w:tab w:val="left" w:pos="1800"/>
              </w:tabs>
              <w:spacing w:before="120" w:after="120"/>
              <w:jc w:val="right"/>
              <w:rPr>
                <w:rFonts w:ascii="Arial" w:hAnsi="Arial" w:cs="Arial"/>
                <w:sz w:val="20"/>
                <w:szCs w:val="20"/>
              </w:rPr>
            </w:pPr>
            <w:r w:rsidRPr="00941A1D">
              <w:rPr>
                <w:rFonts w:ascii="Arial" w:hAnsi="Arial" w:cs="Arial"/>
                <w:sz w:val="20"/>
                <w:szCs w:val="20"/>
              </w:rPr>
              <w:t>Date:</w:t>
            </w:r>
          </w:p>
        </w:tc>
        <w:tc>
          <w:tcPr>
            <w:tcW w:w="4734" w:type="dxa"/>
            <w:tcBorders>
              <w:top w:val="single" w:sz="4" w:space="0" w:color="auto"/>
              <w:bottom w:val="single" w:sz="4" w:space="0" w:color="auto"/>
            </w:tcBorders>
            <w:shd w:val="clear" w:color="auto" w:fill="auto"/>
          </w:tcPr>
          <w:p w14:paraId="54598254" w14:textId="77777777" w:rsidR="00B85400" w:rsidRPr="00941A1D" w:rsidRDefault="00B85400" w:rsidP="00941A1D">
            <w:pPr>
              <w:tabs>
                <w:tab w:val="left" w:pos="1800"/>
              </w:tabs>
              <w:spacing w:before="120" w:after="120"/>
              <w:rPr>
                <w:rFonts w:ascii="Arial" w:hAnsi="Arial" w:cs="Arial"/>
                <w:b/>
                <w:sz w:val="20"/>
                <w:szCs w:val="20"/>
              </w:rPr>
            </w:pPr>
          </w:p>
        </w:tc>
      </w:tr>
    </w:tbl>
    <w:p w14:paraId="54598256" w14:textId="77777777" w:rsidR="00B85400" w:rsidRPr="005F1DEA" w:rsidRDefault="00B85400" w:rsidP="00B85400">
      <w:pPr>
        <w:rPr>
          <w:rFonts w:ascii="Arial" w:hAnsi="Arial" w:cs="Arial"/>
        </w:rPr>
      </w:pPr>
    </w:p>
    <w:p w14:paraId="54598260" w14:textId="77777777" w:rsidR="00D12F86" w:rsidRPr="005F1DEA" w:rsidRDefault="00D12F86" w:rsidP="003F65B9">
      <w:pPr>
        <w:tabs>
          <w:tab w:val="left" w:pos="1800"/>
        </w:tabs>
        <w:spacing w:before="120" w:after="120"/>
        <w:rPr>
          <w:rFonts w:ascii="Arial" w:hAnsi="Arial" w:cs="Arial"/>
        </w:rPr>
      </w:pPr>
    </w:p>
    <w:sectPr w:rsidR="00D12F86" w:rsidRPr="005F1DEA" w:rsidSect="003F65B9">
      <w:headerReference w:type="default" r:id="rId13"/>
      <w:footerReference w:type="default" r:id="rId14"/>
      <w:pgSz w:w="12240" w:h="15840"/>
      <w:pgMar w:top="1258" w:right="1418" w:bottom="1258" w:left="1418" w:header="709"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BA0CC" w14:textId="77777777" w:rsidR="002247B3" w:rsidRDefault="002247B3">
      <w:r>
        <w:separator/>
      </w:r>
    </w:p>
  </w:endnote>
  <w:endnote w:type="continuationSeparator" w:id="0">
    <w:p w14:paraId="1BDE26AA" w14:textId="77777777" w:rsidR="002247B3" w:rsidRDefault="0022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880"/>
    </w:tblGrid>
    <w:tr w:rsidR="00823A03" w:rsidRPr="00941A1D" w14:paraId="54598276" w14:textId="77777777" w:rsidTr="00941A1D">
      <w:tc>
        <w:tcPr>
          <w:tcW w:w="7380" w:type="dxa"/>
          <w:tcBorders>
            <w:top w:val="nil"/>
            <w:left w:val="nil"/>
            <w:bottom w:val="nil"/>
            <w:right w:val="nil"/>
          </w:tcBorders>
          <w:shd w:val="clear" w:color="auto" w:fill="auto"/>
        </w:tcPr>
        <w:p w14:paraId="54598273" w14:textId="77777777" w:rsidR="00823A03" w:rsidRPr="00941A1D" w:rsidRDefault="00823A03" w:rsidP="00941A1D">
          <w:pPr>
            <w:pStyle w:val="Footer"/>
            <w:tabs>
              <w:tab w:val="clear" w:pos="4320"/>
              <w:tab w:val="clear" w:pos="8640"/>
              <w:tab w:val="center" w:pos="4500"/>
              <w:tab w:val="right" w:pos="10260"/>
            </w:tabs>
            <w:rPr>
              <w:rStyle w:val="PageNumber"/>
              <w:rFonts w:ascii="Verdana" w:hAnsi="Verdana"/>
              <w:sz w:val="20"/>
              <w:szCs w:val="20"/>
            </w:rPr>
          </w:pPr>
        </w:p>
        <w:p w14:paraId="54598274" w14:textId="77777777" w:rsidR="00823A03" w:rsidRPr="00941A1D" w:rsidRDefault="00823A03" w:rsidP="00941A1D">
          <w:pPr>
            <w:pStyle w:val="Footer"/>
            <w:tabs>
              <w:tab w:val="clear" w:pos="4320"/>
              <w:tab w:val="clear" w:pos="8640"/>
              <w:tab w:val="center" w:pos="4500"/>
              <w:tab w:val="right" w:pos="10260"/>
            </w:tabs>
            <w:rPr>
              <w:rStyle w:val="PageNumber"/>
              <w:rFonts w:ascii="Verdana" w:hAnsi="Verdana" w:cs="Arial"/>
              <w:sz w:val="20"/>
              <w:szCs w:val="20"/>
            </w:rPr>
          </w:pPr>
          <w:r w:rsidRPr="00941A1D">
            <w:rPr>
              <w:rStyle w:val="PageNumber"/>
              <w:rFonts w:ascii="Verdana" w:hAnsi="Verdana"/>
              <w:sz w:val="20"/>
              <w:szCs w:val="20"/>
            </w:rPr>
            <w:fldChar w:fldCharType="begin"/>
          </w:r>
          <w:r w:rsidRPr="00941A1D">
            <w:rPr>
              <w:rStyle w:val="PageNumber"/>
              <w:rFonts w:ascii="Verdana" w:hAnsi="Verdana"/>
              <w:sz w:val="20"/>
              <w:szCs w:val="20"/>
            </w:rPr>
            <w:instrText xml:space="preserve"> PAGE </w:instrText>
          </w:r>
          <w:r w:rsidRPr="00941A1D">
            <w:rPr>
              <w:rStyle w:val="PageNumber"/>
              <w:rFonts w:ascii="Verdana" w:hAnsi="Verdana"/>
              <w:sz w:val="20"/>
              <w:szCs w:val="20"/>
            </w:rPr>
            <w:fldChar w:fldCharType="separate"/>
          </w:r>
          <w:r w:rsidR="00A7055E">
            <w:rPr>
              <w:rStyle w:val="PageNumber"/>
              <w:rFonts w:ascii="Verdana" w:hAnsi="Verdana"/>
              <w:noProof/>
              <w:sz w:val="20"/>
              <w:szCs w:val="20"/>
            </w:rPr>
            <w:t>1</w:t>
          </w:r>
          <w:r w:rsidRPr="00941A1D">
            <w:rPr>
              <w:rStyle w:val="PageNumber"/>
              <w:rFonts w:ascii="Verdana" w:hAnsi="Verdana"/>
              <w:sz w:val="20"/>
              <w:szCs w:val="20"/>
            </w:rPr>
            <w:fldChar w:fldCharType="end"/>
          </w:r>
        </w:p>
      </w:tc>
      <w:tc>
        <w:tcPr>
          <w:tcW w:w="2880" w:type="dxa"/>
          <w:tcBorders>
            <w:top w:val="nil"/>
            <w:left w:val="nil"/>
            <w:bottom w:val="nil"/>
            <w:right w:val="nil"/>
          </w:tcBorders>
          <w:shd w:val="clear" w:color="auto" w:fill="auto"/>
        </w:tcPr>
        <w:p w14:paraId="54598275" w14:textId="77777777" w:rsidR="00823A03" w:rsidRPr="00941A1D" w:rsidRDefault="00823A03" w:rsidP="00941A1D">
          <w:pPr>
            <w:pStyle w:val="Footer"/>
            <w:tabs>
              <w:tab w:val="clear" w:pos="4320"/>
              <w:tab w:val="clear" w:pos="8640"/>
              <w:tab w:val="center" w:pos="4500"/>
              <w:tab w:val="right" w:pos="10260"/>
            </w:tabs>
            <w:jc w:val="right"/>
            <w:rPr>
              <w:rStyle w:val="PageNumber"/>
              <w:rFonts w:ascii="Arial" w:hAnsi="Arial" w:cs="Arial"/>
              <w:sz w:val="18"/>
              <w:szCs w:val="18"/>
            </w:rPr>
          </w:pPr>
        </w:p>
      </w:tc>
    </w:tr>
  </w:tbl>
  <w:p w14:paraId="54598277" w14:textId="77777777" w:rsidR="00823A03" w:rsidRPr="007F32EE" w:rsidRDefault="00823A03" w:rsidP="003F65B9">
    <w:pPr>
      <w:pStyle w:val="Footer"/>
      <w:tabs>
        <w:tab w:val="clear" w:pos="4320"/>
        <w:tab w:val="clear" w:pos="8640"/>
        <w:tab w:val="center" w:pos="4500"/>
        <w:tab w:val="right" w:pos="10260"/>
      </w:tabs>
      <w:rPr>
        <w:lang w:val="en-N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E2205" w14:textId="77777777" w:rsidR="002247B3" w:rsidRDefault="002247B3">
      <w:r>
        <w:separator/>
      </w:r>
    </w:p>
  </w:footnote>
  <w:footnote w:type="continuationSeparator" w:id="0">
    <w:p w14:paraId="15C3DB07" w14:textId="77777777" w:rsidR="002247B3" w:rsidRDefault="00224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98272" w14:textId="77777777" w:rsidR="00823A03" w:rsidRDefault="00823A03" w:rsidP="007F62B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8B4CAB0"/>
    <w:lvl w:ilvl="0">
      <w:start w:val="1"/>
      <w:numFmt w:val="lowerLetter"/>
      <w:pStyle w:val="ListBullet2"/>
      <w:lvlText w:val="%1."/>
      <w:lvlJc w:val="left"/>
      <w:pPr>
        <w:tabs>
          <w:tab w:val="num" w:pos="850"/>
        </w:tabs>
        <w:ind w:left="850" w:hanging="567"/>
      </w:pPr>
      <w:rPr>
        <w:rFonts w:hint="default"/>
      </w:rPr>
    </w:lvl>
  </w:abstractNum>
  <w:abstractNum w:abstractNumId="1" w15:restartNumberingAfterBreak="0">
    <w:nsid w:val="208B3990"/>
    <w:multiLevelType w:val="hybridMultilevel"/>
    <w:tmpl w:val="799CB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7E54BD"/>
    <w:multiLevelType w:val="hybridMultilevel"/>
    <w:tmpl w:val="82DA6E8E"/>
    <w:lvl w:ilvl="0" w:tplc="9224071E">
      <w:start w:val="1"/>
      <w:numFmt w:val="bullet"/>
      <w:lvlText w:val=""/>
      <w:lvlJc w:val="left"/>
      <w:pPr>
        <w:tabs>
          <w:tab w:val="num" w:pos="720"/>
        </w:tabs>
        <w:ind w:left="720" w:hanging="360"/>
      </w:pPr>
      <w:rPr>
        <w:rFonts w:ascii="Symbol" w:hAnsi="Symbol" w:hint="default"/>
        <w:color w:val="000000"/>
      </w:rPr>
    </w:lvl>
    <w:lvl w:ilvl="1" w:tplc="8A9C0DB6" w:tentative="1">
      <w:start w:val="1"/>
      <w:numFmt w:val="bullet"/>
      <w:lvlText w:val="o"/>
      <w:lvlJc w:val="left"/>
      <w:pPr>
        <w:tabs>
          <w:tab w:val="num" w:pos="1440"/>
        </w:tabs>
        <w:ind w:left="1440" w:hanging="360"/>
      </w:pPr>
      <w:rPr>
        <w:rFonts w:ascii="Courier New" w:hAnsi="Courier New" w:cs="Courier New" w:hint="default"/>
      </w:rPr>
    </w:lvl>
    <w:lvl w:ilvl="2" w:tplc="4DE842E4" w:tentative="1">
      <w:start w:val="1"/>
      <w:numFmt w:val="bullet"/>
      <w:lvlText w:val=""/>
      <w:lvlJc w:val="left"/>
      <w:pPr>
        <w:tabs>
          <w:tab w:val="num" w:pos="2160"/>
        </w:tabs>
        <w:ind w:left="2160" w:hanging="360"/>
      </w:pPr>
      <w:rPr>
        <w:rFonts w:ascii="Wingdings" w:hAnsi="Wingdings" w:hint="default"/>
      </w:rPr>
    </w:lvl>
    <w:lvl w:ilvl="3" w:tplc="7240A182" w:tentative="1">
      <w:start w:val="1"/>
      <w:numFmt w:val="bullet"/>
      <w:lvlText w:val=""/>
      <w:lvlJc w:val="left"/>
      <w:pPr>
        <w:tabs>
          <w:tab w:val="num" w:pos="2880"/>
        </w:tabs>
        <w:ind w:left="2880" w:hanging="360"/>
      </w:pPr>
      <w:rPr>
        <w:rFonts w:ascii="Symbol" w:hAnsi="Symbol" w:hint="default"/>
      </w:rPr>
    </w:lvl>
    <w:lvl w:ilvl="4" w:tplc="A1B0483C" w:tentative="1">
      <w:start w:val="1"/>
      <w:numFmt w:val="bullet"/>
      <w:lvlText w:val="o"/>
      <w:lvlJc w:val="left"/>
      <w:pPr>
        <w:tabs>
          <w:tab w:val="num" w:pos="3600"/>
        </w:tabs>
        <w:ind w:left="3600" w:hanging="360"/>
      </w:pPr>
      <w:rPr>
        <w:rFonts w:ascii="Courier New" w:hAnsi="Courier New" w:cs="Courier New" w:hint="default"/>
      </w:rPr>
    </w:lvl>
    <w:lvl w:ilvl="5" w:tplc="81D2C1AC" w:tentative="1">
      <w:start w:val="1"/>
      <w:numFmt w:val="bullet"/>
      <w:lvlText w:val=""/>
      <w:lvlJc w:val="left"/>
      <w:pPr>
        <w:tabs>
          <w:tab w:val="num" w:pos="4320"/>
        </w:tabs>
        <w:ind w:left="4320" w:hanging="360"/>
      </w:pPr>
      <w:rPr>
        <w:rFonts w:ascii="Wingdings" w:hAnsi="Wingdings" w:hint="default"/>
      </w:rPr>
    </w:lvl>
    <w:lvl w:ilvl="6" w:tplc="7C321AB8" w:tentative="1">
      <w:start w:val="1"/>
      <w:numFmt w:val="bullet"/>
      <w:lvlText w:val=""/>
      <w:lvlJc w:val="left"/>
      <w:pPr>
        <w:tabs>
          <w:tab w:val="num" w:pos="5040"/>
        </w:tabs>
        <w:ind w:left="5040" w:hanging="360"/>
      </w:pPr>
      <w:rPr>
        <w:rFonts w:ascii="Symbol" w:hAnsi="Symbol" w:hint="default"/>
      </w:rPr>
    </w:lvl>
    <w:lvl w:ilvl="7" w:tplc="6FE4E1CE" w:tentative="1">
      <w:start w:val="1"/>
      <w:numFmt w:val="bullet"/>
      <w:lvlText w:val="o"/>
      <w:lvlJc w:val="left"/>
      <w:pPr>
        <w:tabs>
          <w:tab w:val="num" w:pos="5760"/>
        </w:tabs>
        <w:ind w:left="5760" w:hanging="360"/>
      </w:pPr>
      <w:rPr>
        <w:rFonts w:ascii="Courier New" w:hAnsi="Courier New" w:cs="Courier New" w:hint="default"/>
      </w:rPr>
    </w:lvl>
    <w:lvl w:ilvl="8" w:tplc="15E091E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1005CF"/>
    <w:multiLevelType w:val="hybridMultilevel"/>
    <w:tmpl w:val="672EEC42"/>
    <w:lvl w:ilvl="0" w:tplc="04090005">
      <w:numFmt w:val="bullet"/>
      <w:pStyle w:val="Heading5"/>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7B018F7"/>
    <w:multiLevelType w:val="hybridMultilevel"/>
    <w:tmpl w:val="DF685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0000FE"/>
    <w:multiLevelType w:val="hybridMultilevel"/>
    <w:tmpl w:val="2918F668"/>
    <w:lvl w:ilvl="0" w:tplc="14542B22">
      <w:start w:val="27"/>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1F14B96"/>
    <w:multiLevelType w:val="hybridMultilevel"/>
    <w:tmpl w:val="CCF2F39E"/>
    <w:lvl w:ilvl="0" w:tplc="FFFFFFFF">
      <w:start w:val="1"/>
      <w:numFmt w:val="bullet"/>
      <w:lvlText w:val=""/>
      <w:lvlJc w:val="left"/>
      <w:pPr>
        <w:tabs>
          <w:tab w:val="num" w:pos="720"/>
        </w:tabs>
        <w:ind w:left="720" w:hanging="360"/>
      </w:pPr>
      <w:rPr>
        <w:rFonts w:ascii="Symbol" w:hAnsi="Symbol" w:hint="default"/>
        <w:color w:val="000000"/>
      </w:rPr>
    </w:lvl>
    <w:lvl w:ilvl="1" w:tplc="FFFFFFFF">
      <w:start w:val="1"/>
      <w:numFmt w:val="bullet"/>
      <w:lvlText w:val=""/>
      <w:lvlJc w:val="left"/>
      <w:pPr>
        <w:tabs>
          <w:tab w:val="num" w:pos="1440"/>
        </w:tabs>
        <w:ind w:left="1440" w:hanging="360"/>
      </w:pPr>
      <w:rPr>
        <w:rFonts w:ascii="Wingdings" w:hAnsi="Wingdings" w:hint="default"/>
        <w:color w:val="00000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076945"/>
    <w:multiLevelType w:val="hybridMultilevel"/>
    <w:tmpl w:val="95460968"/>
    <w:lvl w:ilvl="0" w:tplc="474A5DA2">
      <w:start w:val="1"/>
      <w:numFmt w:val="bullet"/>
      <w:pStyle w:val="BulletSymbol"/>
      <w:lvlText w:val=""/>
      <w:lvlJc w:val="left"/>
      <w:pPr>
        <w:tabs>
          <w:tab w:val="num" w:pos="717"/>
        </w:tabs>
        <w:ind w:left="717" w:hanging="360"/>
      </w:pPr>
      <w:rPr>
        <w:rFonts w:ascii="Symbol" w:hAnsi="Symbol" w:hint="default"/>
        <w:color w:val="2D8EAE"/>
      </w:rPr>
    </w:lvl>
    <w:lvl w:ilvl="1" w:tplc="FFFFFFFF">
      <w:start w:val="1"/>
      <w:numFmt w:val="bullet"/>
      <w:lvlText w:val="o"/>
      <w:lvlJc w:val="left"/>
      <w:pPr>
        <w:tabs>
          <w:tab w:val="num" w:pos="1656"/>
        </w:tabs>
        <w:ind w:left="1656" w:hanging="360"/>
      </w:pPr>
      <w:rPr>
        <w:rFonts w:ascii="Courier New" w:hAnsi="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8" w15:restartNumberingAfterBreak="0">
    <w:nsid w:val="563D3BFE"/>
    <w:multiLevelType w:val="hybridMultilevel"/>
    <w:tmpl w:val="7E02A97E"/>
    <w:lvl w:ilvl="0" w:tplc="717051C0">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346AA0"/>
    <w:multiLevelType w:val="multilevel"/>
    <w:tmpl w:val="8FAE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F612C2"/>
    <w:multiLevelType w:val="hybridMultilevel"/>
    <w:tmpl w:val="40A8F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F50464"/>
    <w:multiLevelType w:val="hybridMultilevel"/>
    <w:tmpl w:val="CBEEE36E"/>
    <w:lvl w:ilvl="0" w:tplc="E62A6C2C">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E80C52"/>
    <w:multiLevelType w:val="hybridMultilevel"/>
    <w:tmpl w:val="D79052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6E74B6F"/>
    <w:multiLevelType w:val="hybridMultilevel"/>
    <w:tmpl w:val="DD92E746"/>
    <w:lvl w:ilvl="0" w:tplc="F9FA7B48">
      <w:start w:val="27"/>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8274265"/>
    <w:multiLevelType w:val="hybridMultilevel"/>
    <w:tmpl w:val="F04E8854"/>
    <w:lvl w:ilvl="0" w:tplc="8AA8F7A2">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8A31CA"/>
    <w:multiLevelType w:val="singleLevel"/>
    <w:tmpl w:val="FFF8836E"/>
    <w:lvl w:ilvl="0">
      <w:start w:val="1"/>
      <w:numFmt w:val="bullet"/>
      <w:lvlText w:val=""/>
      <w:lvlJc w:val="left"/>
      <w:pPr>
        <w:tabs>
          <w:tab w:val="num" w:pos="360"/>
        </w:tabs>
        <w:ind w:left="360" w:hanging="360"/>
      </w:pPr>
      <w:rPr>
        <w:rFonts w:ascii="Symbol" w:hAnsi="Symbol" w:hint="default"/>
      </w:rPr>
    </w:lvl>
  </w:abstractNum>
  <w:num w:numId="1" w16cid:durableId="1955280861">
    <w:abstractNumId w:val="2"/>
  </w:num>
  <w:num w:numId="2" w16cid:durableId="1796437126">
    <w:abstractNumId w:val="8"/>
  </w:num>
  <w:num w:numId="3" w16cid:durableId="1345473820">
    <w:abstractNumId w:val="0"/>
  </w:num>
  <w:num w:numId="4" w16cid:durableId="1503857732">
    <w:abstractNumId w:val="3"/>
  </w:num>
  <w:num w:numId="5" w16cid:durableId="957295985">
    <w:abstractNumId w:val="7"/>
  </w:num>
  <w:num w:numId="6" w16cid:durableId="519004495">
    <w:abstractNumId w:val="1"/>
  </w:num>
  <w:num w:numId="7" w16cid:durableId="1293897849">
    <w:abstractNumId w:val="15"/>
  </w:num>
  <w:num w:numId="8" w16cid:durableId="1069116104">
    <w:abstractNumId w:val="12"/>
  </w:num>
  <w:num w:numId="9" w16cid:durableId="200362706">
    <w:abstractNumId w:val="14"/>
  </w:num>
  <w:num w:numId="10" w16cid:durableId="358701129">
    <w:abstractNumId w:val="9"/>
  </w:num>
  <w:num w:numId="11" w16cid:durableId="1636910915">
    <w:abstractNumId w:val="10"/>
  </w:num>
  <w:num w:numId="12" w16cid:durableId="2032144338">
    <w:abstractNumId w:val="4"/>
  </w:num>
  <w:num w:numId="13" w16cid:durableId="2033678554">
    <w:abstractNumId w:val="6"/>
  </w:num>
  <w:num w:numId="14" w16cid:durableId="241523052">
    <w:abstractNumId w:val="11"/>
  </w:num>
  <w:num w:numId="15" w16cid:durableId="1054768039">
    <w:abstractNumId w:val="13"/>
  </w:num>
  <w:num w:numId="16" w16cid:durableId="179123827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970cf3d8-9be7-4a48-94f6-69f78621ea5a"/>
  </w:docVars>
  <w:rsids>
    <w:rsidRoot w:val="00C322B6"/>
    <w:rsid w:val="000053D3"/>
    <w:rsid w:val="000132C9"/>
    <w:rsid w:val="0003422E"/>
    <w:rsid w:val="0004704B"/>
    <w:rsid w:val="00055367"/>
    <w:rsid w:val="00057DC6"/>
    <w:rsid w:val="00067808"/>
    <w:rsid w:val="00071784"/>
    <w:rsid w:val="00080F3C"/>
    <w:rsid w:val="00081F3C"/>
    <w:rsid w:val="00082213"/>
    <w:rsid w:val="000852A5"/>
    <w:rsid w:val="000860BB"/>
    <w:rsid w:val="00090BF7"/>
    <w:rsid w:val="0009278B"/>
    <w:rsid w:val="000A779B"/>
    <w:rsid w:val="000C5CBF"/>
    <w:rsid w:val="000D2C9C"/>
    <w:rsid w:val="000E363D"/>
    <w:rsid w:val="000E4E10"/>
    <w:rsid w:val="000F5064"/>
    <w:rsid w:val="00102A23"/>
    <w:rsid w:val="00106A67"/>
    <w:rsid w:val="00115041"/>
    <w:rsid w:val="0012043D"/>
    <w:rsid w:val="00120D19"/>
    <w:rsid w:val="00122B30"/>
    <w:rsid w:val="001277AD"/>
    <w:rsid w:val="00130251"/>
    <w:rsid w:val="00133A04"/>
    <w:rsid w:val="00140558"/>
    <w:rsid w:val="00155532"/>
    <w:rsid w:val="001571CB"/>
    <w:rsid w:val="00157A1F"/>
    <w:rsid w:val="0017132D"/>
    <w:rsid w:val="00173F90"/>
    <w:rsid w:val="00187582"/>
    <w:rsid w:val="0019035A"/>
    <w:rsid w:val="001938A9"/>
    <w:rsid w:val="001B27A6"/>
    <w:rsid w:val="001E075A"/>
    <w:rsid w:val="001E2438"/>
    <w:rsid w:val="001E2EE9"/>
    <w:rsid w:val="001E419B"/>
    <w:rsid w:val="001F2B0C"/>
    <w:rsid w:val="001F3BAC"/>
    <w:rsid w:val="002066B9"/>
    <w:rsid w:val="002069CC"/>
    <w:rsid w:val="00221E1A"/>
    <w:rsid w:val="002247B3"/>
    <w:rsid w:val="002317E6"/>
    <w:rsid w:val="0023397D"/>
    <w:rsid w:val="00253E1B"/>
    <w:rsid w:val="00263B93"/>
    <w:rsid w:val="00266699"/>
    <w:rsid w:val="00286C09"/>
    <w:rsid w:val="002A5156"/>
    <w:rsid w:val="002A5361"/>
    <w:rsid w:val="002A74FC"/>
    <w:rsid w:val="002B11AE"/>
    <w:rsid w:val="002B28F0"/>
    <w:rsid w:val="002B701E"/>
    <w:rsid w:val="002B7E93"/>
    <w:rsid w:val="002C01C7"/>
    <w:rsid w:val="002D76A9"/>
    <w:rsid w:val="002E3F55"/>
    <w:rsid w:val="002F29A5"/>
    <w:rsid w:val="003039F6"/>
    <w:rsid w:val="003053EF"/>
    <w:rsid w:val="00312B2F"/>
    <w:rsid w:val="00321334"/>
    <w:rsid w:val="003230E6"/>
    <w:rsid w:val="0032579C"/>
    <w:rsid w:val="00330C37"/>
    <w:rsid w:val="00333987"/>
    <w:rsid w:val="0033413F"/>
    <w:rsid w:val="00344F32"/>
    <w:rsid w:val="003512DD"/>
    <w:rsid w:val="0036428E"/>
    <w:rsid w:val="0037542D"/>
    <w:rsid w:val="00377E47"/>
    <w:rsid w:val="003938B2"/>
    <w:rsid w:val="003A367A"/>
    <w:rsid w:val="003A5085"/>
    <w:rsid w:val="003A5499"/>
    <w:rsid w:val="003B0D13"/>
    <w:rsid w:val="003B1881"/>
    <w:rsid w:val="003C0FA4"/>
    <w:rsid w:val="003C584B"/>
    <w:rsid w:val="003E5EF0"/>
    <w:rsid w:val="003F1B70"/>
    <w:rsid w:val="003F4912"/>
    <w:rsid w:val="003F65B9"/>
    <w:rsid w:val="004067DA"/>
    <w:rsid w:val="00410C0A"/>
    <w:rsid w:val="00416634"/>
    <w:rsid w:val="00421736"/>
    <w:rsid w:val="0042596D"/>
    <w:rsid w:val="00432F57"/>
    <w:rsid w:val="00445334"/>
    <w:rsid w:val="00445F87"/>
    <w:rsid w:val="00465338"/>
    <w:rsid w:val="004712F0"/>
    <w:rsid w:val="0047788C"/>
    <w:rsid w:val="00483564"/>
    <w:rsid w:val="00492CF5"/>
    <w:rsid w:val="004B1907"/>
    <w:rsid w:val="004D2CC6"/>
    <w:rsid w:val="004E0332"/>
    <w:rsid w:val="004E4AC8"/>
    <w:rsid w:val="004E5402"/>
    <w:rsid w:val="004F0A65"/>
    <w:rsid w:val="004F3206"/>
    <w:rsid w:val="00511329"/>
    <w:rsid w:val="005238D8"/>
    <w:rsid w:val="005240C3"/>
    <w:rsid w:val="005266DD"/>
    <w:rsid w:val="00526717"/>
    <w:rsid w:val="00534892"/>
    <w:rsid w:val="00544FBD"/>
    <w:rsid w:val="005450F0"/>
    <w:rsid w:val="005466A1"/>
    <w:rsid w:val="00551046"/>
    <w:rsid w:val="00592451"/>
    <w:rsid w:val="00592A91"/>
    <w:rsid w:val="00593F42"/>
    <w:rsid w:val="00597987"/>
    <w:rsid w:val="005A2802"/>
    <w:rsid w:val="005B1E46"/>
    <w:rsid w:val="005C014B"/>
    <w:rsid w:val="005C755E"/>
    <w:rsid w:val="005E37A0"/>
    <w:rsid w:val="005E37AA"/>
    <w:rsid w:val="005E3D6C"/>
    <w:rsid w:val="005F1DEA"/>
    <w:rsid w:val="00604B33"/>
    <w:rsid w:val="00606FF8"/>
    <w:rsid w:val="00611C43"/>
    <w:rsid w:val="006470AF"/>
    <w:rsid w:val="00647F78"/>
    <w:rsid w:val="00653F46"/>
    <w:rsid w:val="006605FC"/>
    <w:rsid w:val="00674C5E"/>
    <w:rsid w:val="00677159"/>
    <w:rsid w:val="00686CE2"/>
    <w:rsid w:val="00687AB0"/>
    <w:rsid w:val="00687DBA"/>
    <w:rsid w:val="00695BC5"/>
    <w:rsid w:val="006C414F"/>
    <w:rsid w:val="006E3888"/>
    <w:rsid w:val="006F19E9"/>
    <w:rsid w:val="006F1B3B"/>
    <w:rsid w:val="00705CE6"/>
    <w:rsid w:val="0072498F"/>
    <w:rsid w:val="007256CC"/>
    <w:rsid w:val="00730440"/>
    <w:rsid w:val="0073235A"/>
    <w:rsid w:val="00732D4A"/>
    <w:rsid w:val="007339B0"/>
    <w:rsid w:val="0074764E"/>
    <w:rsid w:val="00747D5A"/>
    <w:rsid w:val="00765608"/>
    <w:rsid w:val="00765BA0"/>
    <w:rsid w:val="00771BE4"/>
    <w:rsid w:val="00796177"/>
    <w:rsid w:val="00796385"/>
    <w:rsid w:val="007A34E7"/>
    <w:rsid w:val="007A3782"/>
    <w:rsid w:val="007C1681"/>
    <w:rsid w:val="007C7128"/>
    <w:rsid w:val="007E2AAE"/>
    <w:rsid w:val="007F0533"/>
    <w:rsid w:val="007F0642"/>
    <w:rsid w:val="007F2ABA"/>
    <w:rsid w:val="007F5B4C"/>
    <w:rsid w:val="007F62BC"/>
    <w:rsid w:val="00816329"/>
    <w:rsid w:val="00820CA2"/>
    <w:rsid w:val="00823A03"/>
    <w:rsid w:val="0083106B"/>
    <w:rsid w:val="00831E1A"/>
    <w:rsid w:val="00832BCC"/>
    <w:rsid w:val="00832BDC"/>
    <w:rsid w:val="00837C84"/>
    <w:rsid w:val="00840E75"/>
    <w:rsid w:val="00845F47"/>
    <w:rsid w:val="0085072E"/>
    <w:rsid w:val="00856DD0"/>
    <w:rsid w:val="00863864"/>
    <w:rsid w:val="00865842"/>
    <w:rsid w:val="00883663"/>
    <w:rsid w:val="00883919"/>
    <w:rsid w:val="00884FEC"/>
    <w:rsid w:val="0089439A"/>
    <w:rsid w:val="008A27A4"/>
    <w:rsid w:val="008A3BFA"/>
    <w:rsid w:val="008A5F2F"/>
    <w:rsid w:val="008B711E"/>
    <w:rsid w:val="008D042A"/>
    <w:rsid w:val="008D0A97"/>
    <w:rsid w:val="008E5862"/>
    <w:rsid w:val="008F28B1"/>
    <w:rsid w:val="008F332C"/>
    <w:rsid w:val="008F65C9"/>
    <w:rsid w:val="00915901"/>
    <w:rsid w:val="00926C9D"/>
    <w:rsid w:val="0093015B"/>
    <w:rsid w:val="00930A48"/>
    <w:rsid w:val="00930FC2"/>
    <w:rsid w:val="009356EB"/>
    <w:rsid w:val="00941A1D"/>
    <w:rsid w:val="00943F3C"/>
    <w:rsid w:val="00951C34"/>
    <w:rsid w:val="009523EC"/>
    <w:rsid w:val="00953BDD"/>
    <w:rsid w:val="00956FA6"/>
    <w:rsid w:val="00957CA0"/>
    <w:rsid w:val="009723EF"/>
    <w:rsid w:val="009931AC"/>
    <w:rsid w:val="009A7997"/>
    <w:rsid w:val="009D61AB"/>
    <w:rsid w:val="009F6A4D"/>
    <w:rsid w:val="00A064A2"/>
    <w:rsid w:val="00A23D98"/>
    <w:rsid w:val="00A26356"/>
    <w:rsid w:val="00A365F6"/>
    <w:rsid w:val="00A36E57"/>
    <w:rsid w:val="00A377C3"/>
    <w:rsid w:val="00A42F76"/>
    <w:rsid w:val="00A43E84"/>
    <w:rsid w:val="00A54CAB"/>
    <w:rsid w:val="00A66291"/>
    <w:rsid w:val="00A7055E"/>
    <w:rsid w:val="00A71696"/>
    <w:rsid w:val="00A73A03"/>
    <w:rsid w:val="00A73D26"/>
    <w:rsid w:val="00A803A1"/>
    <w:rsid w:val="00A80415"/>
    <w:rsid w:val="00A83E8A"/>
    <w:rsid w:val="00A93E0A"/>
    <w:rsid w:val="00A94E8D"/>
    <w:rsid w:val="00A9600A"/>
    <w:rsid w:val="00AA320C"/>
    <w:rsid w:val="00AB30DF"/>
    <w:rsid w:val="00AC03C3"/>
    <w:rsid w:val="00AC16F6"/>
    <w:rsid w:val="00AC20F1"/>
    <w:rsid w:val="00AC3AEB"/>
    <w:rsid w:val="00AC6AC3"/>
    <w:rsid w:val="00AE47CF"/>
    <w:rsid w:val="00B078C3"/>
    <w:rsid w:val="00B1065C"/>
    <w:rsid w:val="00B16266"/>
    <w:rsid w:val="00B24DBC"/>
    <w:rsid w:val="00B33B37"/>
    <w:rsid w:val="00B542FC"/>
    <w:rsid w:val="00B76DF0"/>
    <w:rsid w:val="00B85400"/>
    <w:rsid w:val="00B90B90"/>
    <w:rsid w:val="00BA062E"/>
    <w:rsid w:val="00BA4E82"/>
    <w:rsid w:val="00BA723F"/>
    <w:rsid w:val="00BC3C64"/>
    <w:rsid w:val="00BC6F39"/>
    <w:rsid w:val="00BD0739"/>
    <w:rsid w:val="00BD18F2"/>
    <w:rsid w:val="00BE059F"/>
    <w:rsid w:val="00BF0AD5"/>
    <w:rsid w:val="00BF5E6B"/>
    <w:rsid w:val="00C11A54"/>
    <w:rsid w:val="00C1744E"/>
    <w:rsid w:val="00C26818"/>
    <w:rsid w:val="00C322B6"/>
    <w:rsid w:val="00C3336E"/>
    <w:rsid w:val="00C34959"/>
    <w:rsid w:val="00C46FE5"/>
    <w:rsid w:val="00C53350"/>
    <w:rsid w:val="00C62BA2"/>
    <w:rsid w:val="00C64995"/>
    <w:rsid w:val="00C836EA"/>
    <w:rsid w:val="00C84513"/>
    <w:rsid w:val="00C84B15"/>
    <w:rsid w:val="00CC25E5"/>
    <w:rsid w:val="00CD6CB1"/>
    <w:rsid w:val="00CE2122"/>
    <w:rsid w:val="00CF2C03"/>
    <w:rsid w:val="00CF5BC0"/>
    <w:rsid w:val="00D12A03"/>
    <w:rsid w:val="00D12F86"/>
    <w:rsid w:val="00D157E8"/>
    <w:rsid w:val="00D2592E"/>
    <w:rsid w:val="00D26D94"/>
    <w:rsid w:val="00D26F25"/>
    <w:rsid w:val="00D34173"/>
    <w:rsid w:val="00D34221"/>
    <w:rsid w:val="00D44337"/>
    <w:rsid w:val="00D62C48"/>
    <w:rsid w:val="00D64CF5"/>
    <w:rsid w:val="00D65053"/>
    <w:rsid w:val="00D774A6"/>
    <w:rsid w:val="00DB41CC"/>
    <w:rsid w:val="00DC69CC"/>
    <w:rsid w:val="00DE012F"/>
    <w:rsid w:val="00DF7D77"/>
    <w:rsid w:val="00E11831"/>
    <w:rsid w:val="00E25719"/>
    <w:rsid w:val="00E26E2E"/>
    <w:rsid w:val="00E35860"/>
    <w:rsid w:val="00E84AED"/>
    <w:rsid w:val="00E8505D"/>
    <w:rsid w:val="00E91819"/>
    <w:rsid w:val="00EA7CDA"/>
    <w:rsid w:val="00EB6691"/>
    <w:rsid w:val="00EE20C9"/>
    <w:rsid w:val="00EE73EE"/>
    <w:rsid w:val="00EF0AA9"/>
    <w:rsid w:val="00F20CA6"/>
    <w:rsid w:val="00F40C95"/>
    <w:rsid w:val="00F441C7"/>
    <w:rsid w:val="00F56F2A"/>
    <w:rsid w:val="00F60BF1"/>
    <w:rsid w:val="00F6728B"/>
    <w:rsid w:val="00F80945"/>
    <w:rsid w:val="00F8441C"/>
    <w:rsid w:val="00F947FD"/>
    <w:rsid w:val="00FB5033"/>
    <w:rsid w:val="00FC690C"/>
    <w:rsid w:val="00FC7677"/>
    <w:rsid w:val="00FF1EC3"/>
    <w:rsid w:val="00FF4233"/>
    <w:rsid w:val="00FF5D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7"/>
    <o:shapelayout v:ext="edit">
      <o:idmap v:ext="edit" data="2"/>
    </o:shapelayout>
  </w:shapeDefaults>
  <w:decimalSymbol w:val="."/>
  <w:listSeparator w:val=","/>
  <w14:docId w14:val="54598190"/>
  <w15:docId w15:val="{38BA2580-F742-4407-BD3B-471A4D38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aliases w:val="subhead"/>
    <w:basedOn w:val="Normal"/>
    <w:next w:val="NormalIndent"/>
    <w:qFormat/>
    <w:rsid w:val="00D2592E"/>
    <w:pPr>
      <w:keepNext/>
      <w:pageBreakBefore/>
      <w:tabs>
        <w:tab w:val="num" w:pos="0"/>
      </w:tabs>
      <w:overflowPunct w:val="0"/>
      <w:autoSpaceDE w:val="0"/>
      <w:autoSpaceDN w:val="0"/>
      <w:adjustRightInd w:val="0"/>
      <w:spacing w:before="240" w:after="240"/>
      <w:textAlignment w:val="baseline"/>
      <w:outlineLvl w:val="0"/>
    </w:pPr>
    <w:rPr>
      <w:rFonts w:ascii="Verdana" w:hAnsi="Verdana"/>
      <w:b/>
      <w:kern w:val="28"/>
      <w:lang w:val="en-GB"/>
    </w:rPr>
  </w:style>
  <w:style w:type="paragraph" w:styleId="Heading2">
    <w:name w:val="heading 2"/>
    <w:basedOn w:val="Normal"/>
    <w:next w:val="Normal"/>
    <w:qFormat/>
    <w:rsid w:val="0083106B"/>
    <w:pPr>
      <w:keepNext/>
      <w:spacing w:before="240" w:after="60"/>
      <w:outlineLvl w:val="1"/>
    </w:pPr>
    <w:rPr>
      <w:rFonts w:ascii="Arial" w:hAnsi="Arial" w:cs="Arial"/>
      <w:b/>
      <w:bCs/>
      <w:i/>
      <w:iCs/>
      <w:sz w:val="28"/>
      <w:szCs w:val="28"/>
    </w:rPr>
  </w:style>
  <w:style w:type="paragraph" w:styleId="Heading3">
    <w:name w:val="heading 3"/>
    <w:aliases w:val="Section,(Appendix Nbr),Level 1 - 1,Heading 3 Char Char"/>
    <w:basedOn w:val="Normal"/>
    <w:next w:val="Normal"/>
    <w:qFormat/>
    <w:rsid w:val="0083106B"/>
    <w:pPr>
      <w:keepNext/>
      <w:spacing w:before="240" w:after="60"/>
      <w:outlineLvl w:val="2"/>
    </w:pPr>
    <w:rPr>
      <w:rFonts w:ascii="Arial" w:hAnsi="Arial" w:cs="Arial"/>
      <w:b/>
      <w:bCs/>
      <w:sz w:val="26"/>
      <w:szCs w:val="26"/>
    </w:rPr>
  </w:style>
  <w:style w:type="paragraph" w:styleId="Heading4">
    <w:name w:val="heading 4"/>
    <w:aliases w:val="(Small Appendix),Level 2 - a"/>
    <w:basedOn w:val="Normal"/>
    <w:next w:val="NormalIndent"/>
    <w:qFormat/>
    <w:rsid w:val="00D2592E"/>
    <w:pPr>
      <w:keepNext/>
      <w:tabs>
        <w:tab w:val="num" w:pos="0"/>
      </w:tabs>
      <w:overflowPunct w:val="0"/>
      <w:autoSpaceDE w:val="0"/>
      <w:autoSpaceDN w:val="0"/>
      <w:adjustRightInd w:val="0"/>
      <w:spacing w:before="120" w:after="60"/>
      <w:textAlignment w:val="baseline"/>
      <w:outlineLvl w:val="3"/>
    </w:pPr>
    <w:rPr>
      <w:rFonts w:ascii="Verdana" w:hAnsi="Verdana"/>
      <w:sz w:val="22"/>
      <w:szCs w:val="22"/>
      <w:u w:val="single"/>
      <w:lang w:val="en-GB"/>
    </w:rPr>
  </w:style>
  <w:style w:type="paragraph" w:styleId="Heading5">
    <w:name w:val="heading 5"/>
    <w:basedOn w:val="Normal"/>
    <w:next w:val="Normal"/>
    <w:autoRedefine/>
    <w:qFormat/>
    <w:rsid w:val="0004704B"/>
    <w:pPr>
      <w:keepNext/>
      <w:keepLines/>
      <w:numPr>
        <w:numId w:val="4"/>
      </w:numPr>
      <w:spacing w:before="120" w:after="120"/>
      <w:outlineLvl w:val="4"/>
    </w:pPr>
    <w:rPr>
      <w:rFonts w:ascii="Arial" w:hAnsi="Arial"/>
      <w:sz w:val="22"/>
      <w:szCs w:val="20"/>
      <w:u w:val="single"/>
      <w:lang w:val="en-GB"/>
    </w:rPr>
  </w:style>
  <w:style w:type="paragraph" w:styleId="Heading6">
    <w:name w:val="heading 6"/>
    <w:basedOn w:val="Normal"/>
    <w:next w:val="Normal"/>
    <w:qFormat/>
    <w:rsid w:val="00D2592E"/>
    <w:pPr>
      <w:tabs>
        <w:tab w:val="num" w:pos="0"/>
      </w:tabs>
      <w:overflowPunct w:val="0"/>
      <w:autoSpaceDE w:val="0"/>
      <w:autoSpaceDN w:val="0"/>
      <w:adjustRightInd w:val="0"/>
      <w:spacing w:before="240" w:after="60"/>
      <w:textAlignment w:val="baseline"/>
      <w:outlineLvl w:val="5"/>
    </w:pPr>
    <w:rPr>
      <w:b/>
      <w:bCs/>
      <w:sz w:val="22"/>
      <w:szCs w:val="22"/>
      <w:lang w:val="en-GB"/>
    </w:rPr>
  </w:style>
  <w:style w:type="paragraph" w:styleId="Heading7">
    <w:name w:val="heading 7"/>
    <w:basedOn w:val="Normal"/>
    <w:next w:val="Normal"/>
    <w:qFormat/>
    <w:rsid w:val="00D2592E"/>
    <w:pPr>
      <w:tabs>
        <w:tab w:val="num" w:pos="0"/>
      </w:tabs>
      <w:overflowPunct w:val="0"/>
      <w:autoSpaceDE w:val="0"/>
      <w:autoSpaceDN w:val="0"/>
      <w:adjustRightInd w:val="0"/>
      <w:spacing w:before="240" w:after="60"/>
      <w:textAlignment w:val="baseline"/>
      <w:outlineLvl w:val="6"/>
    </w:pPr>
    <w:rPr>
      <w:lang w:val="en-GB"/>
    </w:rPr>
  </w:style>
  <w:style w:type="paragraph" w:styleId="Heading8">
    <w:name w:val="heading 8"/>
    <w:basedOn w:val="Normal"/>
    <w:next w:val="Normal"/>
    <w:qFormat/>
    <w:rsid w:val="00D2592E"/>
    <w:pPr>
      <w:tabs>
        <w:tab w:val="num" w:pos="0"/>
      </w:tabs>
      <w:overflowPunct w:val="0"/>
      <w:autoSpaceDE w:val="0"/>
      <w:autoSpaceDN w:val="0"/>
      <w:adjustRightInd w:val="0"/>
      <w:spacing w:before="240" w:after="60"/>
      <w:textAlignment w:val="baseline"/>
      <w:outlineLvl w:val="7"/>
    </w:pPr>
    <w:rPr>
      <w:i/>
      <w:iCs/>
      <w:lang w:val="en-GB"/>
    </w:rPr>
  </w:style>
  <w:style w:type="paragraph" w:styleId="Heading9">
    <w:name w:val="heading 9"/>
    <w:basedOn w:val="Normal"/>
    <w:next w:val="Normal"/>
    <w:qFormat/>
    <w:rsid w:val="00D2592E"/>
    <w:pPr>
      <w:tabs>
        <w:tab w:val="num" w:pos="0"/>
      </w:tabs>
      <w:overflowPunct w:val="0"/>
      <w:autoSpaceDE w:val="0"/>
      <w:autoSpaceDN w:val="0"/>
      <w:adjustRightInd w:val="0"/>
      <w:spacing w:before="240" w:after="60"/>
      <w:textAlignment w:val="baseline"/>
      <w:outlineLvl w:val="8"/>
    </w:pPr>
    <w:rPr>
      <w:rFonts w:ascii="Verdana" w:hAnsi="Verdana"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2BC"/>
    <w:pPr>
      <w:tabs>
        <w:tab w:val="center" w:pos="4320"/>
        <w:tab w:val="right" w:pos="8640"/>
      </w:tabs>
    </w:pPr>
  </w:style>
  <w:style w:type="paragraph" w:styleId="Footer">
    <w:name w:val="footer"/>
    <w:basedOn w:val="Normal"/>
    <w:rsid w:val="007F62BC"/>
    <w:pPr>
      <w:tabs>
        <w:tab w:val="center" w:pos="4320"/>
        <w:tab w:val="right" w:pos="8640"/>
      </w:tabs>
    </w:pPr>
  </w:style>
  <w:style w:type="table" w:styleId="TableGrid">
    <w:name w:val="Table Grid"/>
    <w:basedOn w:val="TableNormal"/>
    <w:rsid w:val="007F6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62BC"/>
  </w:style>
  <w:style w:type="table" w:customStyle="1" w:styleId="TableStyle1">
    <w:name w:val="Table Style1"/>
    <w:basedOn w:val="TableNormal"/>
    <w:rsid w:val="00D12F86"/>
    <w:tblPr>
      <w:tblBorders>
        <w:top w:val="single" w:sz="4" w:space="0" w:color="808080"/>
        <w:bottom w:val="single" w:sz="4" w:space="0" w:color="999999"/>
        <w:insideH w:val="single" w:sz="4" w:space="0" w:color="808080"/>
      </w:tblBorders>
    </w:tblPr>
  </w:style>
  <w:style w:type="paragraph" w:styleId="NormalIndent">
    <w:name w:val="Normal Indent"/>
    <w:basedOn w:val="Normal"/>
    <w:rsid w:val="000860BB"/>
    <w:pPr>
      <w:spacing w:after="120"/>
      <w:ind w:left="720"/>
    </w:pPr>
    <w:rPr>
      <w:rFonts w:ascii="Arial" w:hAnsi="Arial"/>
      <w:sz w:val="22"/>
      <w:szCs w:val="20"/>
      <w:lang w:val="en-GB"/>
    </w:rPr>
  </w:style>
  <w:style w:type="paragraph" w:styleId="ListBullet">
    <w:name w:val="List Bullet"/>
    <w:basedOn w:val="Normal"/>
    <w:autoRedefine/>
    <w:rsid w:val="00C64995"/>
    <w:pPr>
      <w:tabs>
        <w:tab w:val="left" w:pos="3869"/>
      </w:tabs>
      <w:spacing w:after="120"/>
    </w:pPr>
    <w:rPr>
      <w:rFonts w:ascii="Arial" w:hAnsi="Arial"/>
      <w:sz w:val="22"/>
      <w:szCs w:val="20"/>
      <w:lang w:val="en-GB"/>
    </w:rPr>
  </w:style>
  <w:style w:type="paragraph" w:customStyle="1" w:styleId="a">
    <w:name w:val="_"/>
    <w:basedOn w:val="Normal"/>
    <w:rsid w:val="002066B9"/>
    <w:pPr>
      <w:spacing w:after="120"/>
      <w:ind w:left="696" w:hanging="696"/>
    </w:pPr>
    <w:rPr>
      <w:rFonts w:ascii="Arial" w:hAnsi="Arial"/>
      <w:sz w:val="22"/>
      <w:szCs w:val="20"/>
      <w:lang w:val="en-GB"/>
    </w:rPr>
  </w:style>
  <w:style w:type="paragraph" w:styleId="ListBullet2">
    <w:name w:val="List Bullet 2"/>
    <w:basedOn w:val="Normal"/>
    <w:autoRedefine/>
    <w:rsid w:val="00122B30"/>
    <w:pPr>
      <w:numPr>
        <w:numId w:val="3"/>
      </w:numPr>
      <w:spacing w:after="120"/>
    </w:pPr>
    <w:rPr>
      <w:rFonts w:ascii="Arial" w:hAnsi="Arial"/>
      <w:sz w:val="22"/>
      <w:szCs w:val="20"/>
      <w:lang w:val="en-GB"/>
    </w:rPr>
  </w:style>
  <w:style w:type="paragraph" w:customStyle="1" w:styleId="BulletSymbol">
    <w:name w:val="Bullet (Symbol)"/>
    <w:basedOn w:val="Normal"/>
    <w:next w:val="Normal"/>
    <w:rsid w:val="00C836EA"/>
    <w:pPr>
      <w:numPr>
        <w:numId w:val="5"/>
      </w:numPr>
      <w:spacing w:before="80" w:after="80"/>
    </w:pPr>
    <w:rPr>
      <w:rFonts w:ascii="Tahoma" w:hAnsi="Tahoma"/>
      <w:sz w:val="20"/>
      <w:szCs w:val="20"/>
      <w:lang w:val="en-NZ"/>
    </w:rPr>
  </w:style>
  <w:style w:type="paragraph" w:styleId="ListBullet3">
    <w:name w:val="List Bullet 3"/>
    <w:basedOn w:val="Normal"/>
    <w:rsid w:val="00F441C7"/>
    <w:pPr>
      <w:numPr>
        <w:numId w:val="9"/>
      </w:numPr>
    </w:pPr>
    <w:rPr>
      <w:rFonts w:ascii="Arial" w:hAnsi="Arial"/>
      <w:sz w:val="20"/>
    </w:rPr>
  </w:style>
  <w:style w:type="paragraph" w:styleId="BalloonText">
    <w:name w:val="Balloon Text"/>
    <w:basedOn w:val="Normal"/>
    <w:semiHidden/>
    <w:rsid w:val="00157A1F"/>
    <w:rPr>
      <w:rFonts w:ascii="Tahoma" w:hAnsi="Tahoma" w:cs="Tahoma"/>
      <w:sz w:val="16"/>
      <w:szCs w:val="16"/>
    </w:rPr>
  </w:style>
  <w:style w:type="paragraph" w:styleId="DocumentMap">
    <w:name w:val="Document Map"/>
    <w:basedOn w:val="Normal"/>
    <w:semiHidden/>
    <w:rsid w:val="004F0A65"/>
    <w:pPr>
      <w:shd w:val="clear" w:color="auto" w:fill="000080"/>
    </w:pPr>
    <w:rPr>
      <w:rFonts w:ascii="Tahoma" w:hAnsi="Tahoma" w:cs="Tahoma"/>
      <w:sz w:val="20"/>
      <w:szCs w:val="20"/>
    </w:rPr>
  </w:style>
  <w:style w:type="character" w:styleId="CommentReference">
    <w:name w:val="annotation reference"/>
    <w:rsid w:val="001E2EE9"/>
    <w:rPr>
      <w:sz w:val="16"/>
      <w:szCs w:val="16"/>
    </w:rPr>
  </w:style>
  <w:style w:type="paragraph" w:styleId="CommentText">
    <w:name w:val="annotation text"/>
    <w:basedOn w:val="Normal"/>
    <w:link w:val="CommentTextChar"/>
    <w:rsid w:val="001E2EE9"/>
    <w:rPr>
      <w:sz w:val="20"/>
      <w:szCs w:val="20"/>
    </w:rPr>
  </w:style>
  <w:style w:type="character" w:customStyle="1" w:styleId="CommentTextChar">
    <w:name w:val="Comment Text Char"/>
    <w:link w:val="CommentText"/>
    <w:rsid w:val="001E2EE9"/>
    <w:rPr>
      <w:lang w:val="en-US" w:eastAsia="en-US"/>
    </w:rPr>
  </w:style>
  <w:style w:type="paragraph" w:styleId="CommentSubject">
    <w:name w:val="annotation subject"/>
    <w:basedOn w:val="CommentText"/>
    <w:next w:val="CommentText"/>
    <w:link w:val="CommentSubjectChar"/>
    <w:rsid w:val="001E2EE9"/>
    <w:rPr>
      <w:b/>
      <w:bCs/>
    </w:rPr>
  </w:style>
  <w:style w:type="character" w:customStyle="1" w:styleId="CommentSubjectChar">
    <w:name w:val="Comment Subject Char"/>
    <w:link w:val="CommentSubject"/>
    <w:rsid w:val="001E2EE9"/>
    <w:rPr>
      <w:b/>
      <w:bCs/>
      <w:lang w:val="en-US" w:eastAsia="en-US"/>
    </w:rPr>
  </w:style>
  <w:style w:type="paragraph" w:styleId="Revision">
    <w:name w:val="Revision"/>
    <w:hidden/>
    <w:uiPriority w:val="99"/>
    <w:semiHidden/>
    <w:rsid w:val="00EE73E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6328">
      <w:bodyDiv w:val="1"/>
      <w:marLeft w:val="0"/>
      <w:marRight w:val="0"/>
      <w:marTop w:val="0"/>
      <w:marBottom w:val="0"/>
      <w:divBdr>
        <w:top w:val="none" w:sz="0" w:space="0" w:color="auto"/>
        <w:left w:val="none" w:sz="0" w:space="0" w:color="auto"/>
        <w:bottom w:val="none" w:sz="0" w:space="0" w:color="auto"/>
        <w:right w:val="none" w:sz="0" w:space="0" w:color="auto"/>
      </w:divBdr>
    </w:div>
    <w:div w:id="90040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file:///\\fs40\pooldata\Projects\Old%20Projects\027%20-%20Cornerstone\a.%20Project%20Phases\Workstreams\Visual%20identity%20transition\LOGOs\764_FMG_Letterhead_Elements_HEADOFFICE.gi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0EFABCCD0EFA4FBF7F0ABB6E2A5F86" ma:contentTypeVersion="16" ma:contentTypeDescription="Create a new document." ma:contentTypeScope="" ma:versionID="4653165bf3d91f090b4cf8619fc0bcdf">
  <xsd:schema xmlns:xsd="http://www.w3.org/2001/XMLSchema" xmlns:xs="http://www.w3.org/2001/XMLSchema" xmlns:p="http://schemas.microsoft.com/office/2006/metadata/properties" xmlns:ns2="9ff9992a-f9a2-4005-8dd6-337693557d1a" xmlns:ns3="79c85dc0-afa9-467a-9b4d-92de4d047698" xmlns:ns4="9340bb95-2a86-4201-a9f8-eb77e47ad5c3" targetNamespace="http://schemas.microsoft.com/office/2006/metadata/properties" ma:root="true" ma:fieldsID="55bcd0e3896cd35d21b017f93c162a74" ns2:_="" ns3:_="" ns4:_="">
    <xsd:import namespace="9ff9992a-f9a2-4005-8dd6-337693557d1a"/>
    <xsd:import namespace="79c85dc0-afa9-467a-9b4d-92de4d047698"/>
    <xsd:import namespace="9340bb95-2a86-4201-a9f8-eb77e47ad5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9992a-f9a2-4005-8dd6-337693557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0a4628-3fb5-4281-b165-1d6faf67601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c85dc0-afa9-467a-9b4d-92de4d0476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0bb95-2a86-4201-a9f8-eb77e47ad5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d5b8ac-1677-4a1e-a653-0cb473d8c0f9}" ma:internalName="TaxCatchAll" ma:showField="CatchAllData" ma:web="79c85dc0-afa9-467a-9b4d-92de4d047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40bb95-2a86-4201-a9f8-eb77e47ad5c3" xsi:nil="true"/>
    <lcf76f155ced4ddcb4097134ff3c332f xmlns="9ff9992a-f9a2-4005-8dd6-337693557d1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8D757-960B-4189-96D3-3DFFDCD21708}"/>
</file>

<file path=customXml/itemProps2.xml><?xml version="1.0" encoding="utf-8"?>
<ds:datastoreItem xmlns:ds="http://schemas.openxmlformats.org/officeDocument/2006/customXml" ds:itemID="{214D9F29-9A65-4F8D-B738-9502B48D42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4C97E9-7177-4E9E-ADDF-410D073613F5}">
  <ds:schemaRefs>
    <ds:schemaRef ds:uri="http://schemas.microsoft.com/sharepoint/v3/contenttype/forms"/>
  </ds:schemaRefs>
</ds:datastoreItem>
</file>

<file path=customXml/itemProps4.xml><?xml version="1.0" encoding="utf-8"?>
<ds:datastoreItem xmlns:ds="http://schemas.openxmlformats.org/officeDocument/2006/customXml" ds:itemID="{1C36A2BA-CE87-46F5-95B5-8FA237F8F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1387</Words>
  <Characters>7908</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Applications Development &amp; Support Manager</vt:lpstr>
    </vt:vector>
  </TitlesOfParts>
  <Company>FMG</Company>
  <LinksUpToDate>false</LinksUpToDate>
  <CharactersWithSpaces>9277</CharactersWithSpaces>
  <SharedDoc>false</SharedDoc>
  <HLinks>
    <vt:vector size="12" baseType="variant">
      <vt:variant>
        <vt:i4>7405660</vt:i4>
      </vt:variant>
      <vt:variant>
        <vt:i4>-1</vt:i4>
      </vt:variant>
      <vt:variant>
        <vt:i4>1027</vt:i4>
      </vt:variant>
      <vt:variant>
        <vt:i4>1</vt:i4>
      </vt:variant>
      <vt:variant>
        <vt:lpwstr>\\fs40\pooldata\Projects\Old Projects\027 - Cornerstone\a. Project Phases\Workstreams\Visual identity transition\LOGOs\764_FMG_Letterhead_Elements_HEADOFFICE.gif</vt:lpwstr>
      </vt:variant>
      <vt:variant>
        <vt:lpwstr/>
      </vt:variant>
      <vt:variant>
        <vt:i4>7405660</vt:i4>
      </vt:variant>
      <vt:variant>
        <vt:i4>-1</vt:i4>
      </vt:variant>
      <vt:variant>
        <vt:i4>1028</vt:i4>
      </vt:variant>
      <vt:variant>
        <vt:i4>1</vt:i4>
      </vt:variant>
      <vt:variant>
        <vt:lpwstr>\\fs40\pooldata\Projects\Old Projects\027 - Cornerstone\a. Project Phases\Workstreams\Visual identity transition\LOGOs\764_FMG_Letterhead_Elements_HEADOFFICE.gif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Development &amp; Support Manager</dc:title>
  <dc:creator>fmghmm1</dc:creator>
  <cp:lastModifiedBy>Emma Osmond-Wilson</cp:lastModifiedBy>
  <cp:revision>2</cp:revision>
  <cp:lastPrinted>2017-04-18T23:42:00Z</cp:lastPrinted>
  <dcterms:created xsi:type="dcterms:W3CDTF">2023-03-08T06:56:00Z</dcterms:created>
  <dcterms:modified xsi:type="dcterms:W3CDTF">2023-03-08T06:56:00Z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0x010100E80EFABCCD0EFA4FBF7F0ABB6E2A5F86</vt:lpwstr>
  </property>
</Properties>
</file>