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6DF9" w14:textId="77777777" w:rsidR="002050C4" w:rsidRDefault="002050C4" w:rsidP="003938B2">
      <w:pPr>
        <w:rPr>
          <w:rFonts w:ascii="Arial" w:hAnsi="Arial" w:cs="Arial"/>
          <w:noProof/>
          <w:color w:val="808080"/>
          <w:sz w:val="40"/>
          <w:szCs w:val="40"/>
          <w:lang w:val="en-NZ" w:eastAsia="en-GB" w:bidi="te"/>
        </w:rPr>
      </w:pPr>
    </w:p>
    <w:p w14:paraId="7E6257DC" w14:textId="77777777" w:rsidR="002050C4" w:rsidRDefault="002050C4" w:rsidP="003938B2">
      <w:pPr>
        <w:rPr>
          <w:rFonts w:ascii="Arial" w:hAnsi="Arial" w:cs="Arial"/>
          <w:noProof/>
          <w:color w:val="808080"/>
          <w:sz w:val="40"/>
          <w:szCs w:val="40"/>
          <w:lang w:val="en-NZ" w:eastAsia="en-GB" w:bidi="te"/>
        </w:rPr>
      </w:pPr>
    </w:p>
    <w:p w14:paraId="56749F3F" w14:textId="5FA2AA0B" w:rsidR="0027532B" w:rsidRPr="001B66F5" w:rsidRDefault="00882672" w:rsidP="003938B2">
      <w:pPr>
        <w:rPr>
          <w:rFonts w:ascii="Arial" w:hAnsi="Arial" w:cs="Arial"/>
          <w:color w:val="808080"/>
          <w:sz w:val="40"/>
          <w:szCs w:val="40"/>
          <w:lang w:val="en-NZ"/>
        </w:rPr>
      </w:pPr>
      <w:r w:rsidRPr="001B66F5">
        <w:rPr>
          <w:noProof/>
          <w:lang w:val="en-NZ" w:eastAsia="en-GB"/>
        </w:rPr>
        <w:drawing>
          <wp:anchor distT="0" distB="0" distL="114300" distR="114300" simplePos="0" relativeHeight="251658242" behindDoc="1" locked="0" layoutInCell="1" allowOverlap="1" wp14:anchorId="3B8734BA" wp14:editId="39FB288B">
            <wp:simplePos x="0" y="0"/>
            <wp:positionH relativeFrom="column">
              <wp:posOffset>5309235</wp:posOffset>
            </wp:positionH>
            <wp:positionV relativeFrom="paragraph">
              <wp:posOffset>6350</wp:posOffset>
            </wp:positionV>
            <wp:extent cx="1391920" cy="774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83" t="44977" b="29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A4E" w:rsidRPr="00AB2C09">
        <w:rPr>
          <w:noProof/>
          <w:highlight w:val="magenta"/>
          <w:lang w:val="en-NZ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4248F" wp14:editId="48638D0A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6515100" cy="685165"/>
                <wp:effectExtent l="0" t="1905" r="444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5B2D1" w14:textId="77777777" w:rsidR="00C634B5" w:rsidRPr="005F1DEA" w:rsidRDefault="00C634B5" w:rsidP="00943F3C">
                            <w:pPr>
                              <w:autoSpaceDE w:val="0"/>
                              <w:autoSpaceDN w:val="0"/>
                              <w:adjustRightInd w:val="0"/>
                              <w:spacing w:before="240"/>
                              <w:rPr>
                                <w:rFonts w:ascii="Arial" w:hAnsi="Arial" w:cs="Arial"/>
                                <w:i/>
                                <w:iCs/>
                                <w:color w:val="00703C"/>
                                <w:sz w:val="32"/>
                                <w:szCs w:val="32"/>
                              </w:rPr>
                            </w:pPr>
                            <w:r w:rsidRPr="005F1DEA">
                              <w:rPr>
                                <w:rFonts w:ascii="Arial" w:hAnsi="Arial" w:cs="Arial"/>
                                <w:i/>
                                <w:iCs/>
                                <w:color w:val="00703C"/>
                                <w:sz w:val="32"/>
                                <w:szCs w:val="32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4248F" id="Rectangle 2" o:spid="_x0000_s1026" style="position:absolute;margin-left:-9pt;margin-top:-45pt;width:513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" filled="f" fillcolor="#bbe0e3" stroked="f">
                <v:textbox>
                  <w:txbxContent>
                    <w:p w14:paraId="0CB5B2D1" w14:textId="77777777" w:rsidR="00C634B5" w:rsidRPr="005F1DEA" w:rsidRDefault="00C634B5" w:rsidP="00943F3C">
                      <w:pPr>
                        <w:autoSpaceDE w:val="0"/>
                        <w:autoSpaceDN w:val="0"/>
                        <w:adjustRightInd w:val="0"/>
                        <w:spacing w:before="240"/>
                        <w:rPr>
                          <w:rFonts w:ascii="Arial" w:hAnsi="Arial" w:cs="Arial"/>
                          <w:i/>
                          <w:iCs/>
                          <w:color w:val="00703C"/>
                          <w:sz w:val="32"/>
                          <w:szCs w:val="32"/>
                        </w:rPr>
                      </w:pPr>
                      <w:r w:rsidRPr="005F1DEA">
                        <w:rPr>
                          <w:rFonts w:ascii="Arial" w:hAnsi="Arial" w:cs="Arial"/>
                          <w:i/>
                          <w:iCs/>
                          <w:color w:val="00703C"/>
                          <w:sz w:val="32"/>
                          <w:szCs w:val="32"/>
                        </w:rPr>
                        <w:t>Position Description</w:t>
                      </w:r>
                    </w:p>
                  </w:txbxContent>
                </v:textbox>
              </v:rect>
            </w:pict>
          </mc:Fallback>
        </mc:AlternateContent>
      </w:r>
      <w:r w:rsidR="00446A4E" w:rsidRPr="00AB2C09">
        <w:rPr>
          <w:noProof/>
          <w:highlight w:val="magenta"/>
          <w:lang w:val="en-NZ" w:eastAsia="en-GB"/>
        </w:rPr>
        <w:drawing>
          <wp:anchor distT="0" distB="0" distL="114300" distR="114300" simplePos="0" relativeHeight="251658241" behindDoc="1" locked="0" layoutInCell="1" allowOverlap="1" wp14:anchorId="233B786A" wp14:editId="4215F2D6">
            <wp:simplePos x="0" y="0"/>
            <wp:positionH relativeFrom="column">
              <wp:posOffset>3689350</wp:posOffset>
            </wp:positionH>
            <wp:positionV relativeFrom="paragraph">
              <wp:posOffset>-801370</wp:posOffset>
            </wp:positionV>
            <wp:extent cx="3220720" cy="1498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F4D">
        <w:rPr>
          <w:rFonts w:ascii="Arial" w:hAnsi="Arial" w:cs="Arial"/>
          <w:noProof/>
          <w:color w:val="808080"/>
          <w:sz w:val="40"/>
          <w:szCs w:val="40"/>
          <w:lang w:val="en-NZ" w:eastAsia="en-GB" w:bidi="te"/>
        </w:rPr>
        <w:t>Pr</w:t>
      </w:r>
      <w:r w:rsidR="00704943">
        <w:rPr>
          <w:rFonts w:ascii="Arial" w:hAnsi="Arial" w:cs="Arial"/>
          <w:noProof/>
          <w:color w:val="808080"/>
          <w:sz w:val="40"/>
          <w:szCs w:val="40"/>
          <w:lang w:val="en-NZ" w:eastAsia="en-GB" w:bidi="te"/>
        </w:rPr>
        <w:t>oduct</w:t>
      </w:r>
      <w:r w:rsidR="00392F4D">
        <w:rPr>
          <w:rFonts w:ascii="Arial" w:hAnsi="Arial" w:cs="Arial"/>
          <w:noProof/>
          <w:color w:val="808080"/>
          <w:sz w:val="40"/>
          <w:szCs w:val="40"/>
          <w:lang w:val="en-NZ" w:eastAsia="en-GB" w:bidi="te"/>
        </w:rPr>
        <w:t xml:space="preserve"> Architect</w:t>
      </w:r>
    </w:p>
    <w:p w14:paraId="530E1C43" w14:textId="7D02B850" w:rsidR="0027532B" w:rsidRPr="001B66F5" w:rsidRDefault="00CE1669" w:rsidP="00CE1669">
      <w:pPr>
        <w:tabs>
          <w:tab w:val="left" w:pos="8475"/>
        </w:tabs>
        <w:spacing w:before="120" w:after="120"/>
        <w:rPr>
          <w:rFonts w:ascii="Arial" w:hAnsi="Arial" w:cs="Arial"/>
          <w:b/>
          <w:sz w:val="22"/>
          <w:szCs w:val="22"/>
          <w:lang w:val="en-NZ"/>
        </w:rPr>
      </w:pPr>
      <w:r>
        <w:rPr>
          <w:rFonts w:ascii="Arial" w:hAnsi="Arial" w:cs="Arial"/>
          <w:b/>
          <w:sz w:val="22"/>
          <w:szCs w:val="22"/>
          <w:lang w:val="en-NZ"/>
        </w:rPr>
        <w:tab/>
      </w:r>
    </w:p>
    <w:p w14:paraId="5F5F1127" w14:textId="20120C22" w:rsidR="0027532B" w:rsidRPr="001B66F5" w:rsidRDefault="0027532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  <w:lang w:val="en-NZ"/>
        </w:rPr>
      </w:pPr>
      <w:r w:rsidRPr="001B66F5">
        <w:rPr>
          <w:rFonts w:ascii="Arial" w:hAnsi="Arial" w:cs="Arial"/>
          <w:bCs/>
          <w:i/>
          <w:iCs/>
          <w:color w:val="00703C"/>
          <w:sz w:val="20"/>
          <w:szCs w:val="20"/>
          <w:lang w:val="en-NZ"/>
        </w:rPr>
        <w:t>Location:</w:t>
      </w:r>
      <w:r w:rsidRPr="001B66F5">
        <w:rPr>
          <w:rFonts w:ascii="Arial" w:hAnsi="Arial" w:cs="Arial"/>
          <w:bCs/>
          <w:sz w:val="20"/>
          <w:szCs w:val="20"/>
          <w:lang w:val="en-NZ"/>
        </w:rPr>
        <w:tab/>
      </w:r>
      <w:r w:rsidR="00597E21">
        <w:rPr>
          <w:rFonts w:ascii="Arial" w:hAnsi="Arial" w:cs="Arial"/>
          <w:bCs/>
          <w:color w:val="595959"/>
          <w:sz w:val="20"/>
          <w:szCs w:val="20"/>
          <w:lang w:val="en-NZ"/>
        </w:rPr>
        <w:t>Palmerston North or Wellington</w:t>
      </w:r>
      <w:r w:rsidR="00DB6718" w:rsidRPr="00DB6718">
        <w:rPr>
          <w:rFonts w:ascii="Arial" w:hAnsi="Arial" w:cs="Arial"/>
          <w:bCs/>
          <w:color w:val="595959"/>
          <w:sz w:val="20"/>
          <w:szCs w:val="20"/>
          <w:lang w:val="en-NZ"/>
        </w:rPr>
        <w:t xml:space="preserve"> </w:t>
      </w:r>
      <w:r w:rsidR="00DB6718">
        <w:rPr>
          <w:rFonts w:ascii="Arial" w:hAnsi="Arial" w:cs="Arial"/>
          <w:bCs/>
          <w:color w:val="595959"/>
          <w:sz w:val="20"/>
          <w:szCs w:val="20"/>
          <w:lang w:val="en-NZ"/>
        </w:rPr>
        <w:t>or Christchurch</w:t>
      </w:r>
    </w:p>
    <w:p w14:paraId="5D21E4B3" w14:textId="55B67384" w:rsidR="0027532B" w:rsidRPr="001B66F5" w:rsidRDefault="0027532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color w:val="595959"/>
          <w:sz w:val="20"/>
          <w:szCs w:val="20"/>
          <w:lang w:val="en-NZ"/>
        </w:rPr>
      </w:pPr>
      <w:r w:rsidRPr="001B66F5">
        <w:rPr>
          <w:rFonts w:ascii="Arial" w:hAnsi="Arial" w:cs="Arial"/>
          <w:bCs/>
          <w:i/>
          <w:iCs/>
          <w:color w:val="00703C"/>
          <w:sz w:val="20"/>
          <w:szCs w:val="20"/>
          <w:lang w:val="en-NZ"/>
        </w:rPr>
        <w:t>Reporting to:</w:t>
      </w:r>
      <w:r w:rsidRPr="001B66F5">
        <w:rPr>
          <w:rFonts w:ascii="Arial" w:hAnsi="Arial" w:cs="Arial"/>
          <w:bCs/>
          <w:sz w:val="20"/>
          <w:szCs w:val="20"/>
          <w:lang w:val="en-NZ"/>
        </w:rPr>
        <w:tab/>
      </w:r>
      <w:r w:rsidR="00392F4D">
        <w:rPr>
          <w:rFonts w:ascii="Arial" w:hAnsi="Arial" w:cs="Arial"/>
          <w:bCs/>
          <w:color w:val="595959"/>
          <w:sz w:val="20"/>
          <w:szCs w:val="20"/>
          <w:lang w:val="en-NZ"/>
        </w:rPr>
        <w:t>Head of Architecture</w:t>
      </w:r>
    </w:p>
    <w:p w14:paraId="784F9791" w14:textId="7598B974" w:rsidR="0027532B" w:rsidRPr="001B66F5" w:rsidRDefault="0027532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color w:val="595959"/>
          <w:sz w:val="20"/>
          <w:szCs w:val="20"/>
          <w:lang w:val="en-NZ"/>
        </w:rPr>
      </w:pPr>
      <w:r w:rsidRPr="001B66F5">
        <w:rPr>
          <w:rFonts w:ascii="Arial" w:hAnsi="Arial" w:cs="Arial"/>
          <w:bCs/>
          <w:i/>
          <w:iCs/>
          <w:color w:val="00703C"/>
          <w:sz w:val="20"/>
          <w:szCs w:val="20"/>
          <w:lang w:val="en-NZ"/>
        </w:rPr>
        <w:t>Business Unit:</w:t>
      </w:r>
      <w:r w:rsidRPr="001B66F5">
        <w:rPr>
          <w:rFonts w:ascii="Arial" w:hAnsi="Arial" w:cs="Arial"/>
          <w:bCs/>
          <w:sz w:val="20"/>
          <w:szCs w:val="20"/>
          <w:lang w:val="en-NZ"/>
        </w:rPr>
        <w:tab/>
      </w:r>
      <w:r w:rsidR="00B058C8">
        <w:rPr>
          <w:rFonts w:ascii="Arial" w:hAnsi="Arial" w:cs="Arial"/>
          <w:bCs/>
          <w:color w:val="595959"/>
          <w:sz w:val="20"/>
          <w:szCs w:val="20"/>
          <w:lang w:val="en-NZ"/>
        </w:rPr>
        <w:t xml:space="preserve">Digital and Data </w:t>
      </w:r>
    </w:p>
    <w:p w14:paraId="20768F23" w14:textId="7D899169" w:rsidR="0027532B" w:rsidRPr="001B66F5" w:rsidRDefault="0027532B" w:rsidP="008F28B1">
      <w:pPr>
        <w:tabs>
          <w:tab w:val="left" w:pos="2880"/>
        </w:tabs>
        <w:spacing w:before="120" w:after="120"/>
        <w:rPr>
          <w:rFonts w:ascii="Arial" w:hAnsi="Arial" w:cs="Arial"/>
          <w:bCs/>
          <w:sz w:val="20"/>
          <w:szCs w:val="20"/>
          <w:lang w:val="en-NZ"/>
        </w:rPr>
      </w:pPr>
      <w:r w:rsidRPr="001B66F5">
        <w:rPr>
          <w:rFonts w:ascii="Arial" w:hAnsi="Arial" w:cs="Arial"/>
          <w:bCs/>
          <w:i/>
          <w:iCs/>
          <w:color w:val="00703C"/>
          <w:sz w:val="20"/>
          <w:szCs w:val="20"/>
          <w:lang w:val="en-NZ"/>
        </w:rPr>
        <w:t>Direct Reports:</w:t>
      </w:r>
      <w:r w:rsidRPr="001B66F5">
        <w:rPr>
          <w:rFonts w:ascii="Arial" w:hAnsi="Arial" w:cs="Arial"/>
          <w:bCs/>
          <w:sz w:val="20"/>
          <w:szCs w:val="20"/>
          <w:lang w:val="en-NZ"/>
        </w:rPr>
        <w:tab/>
      </w:r>
      <w:r w:rsidR="00392F4D">
        <w:rPr>
          <w:rFonts w:ascii="Arial" w:hAnsi="Arial" w:cs="Arial"/>
          <w:color w:val="595959"/>
          <w:sz w:val="20"/>
          <w:szCs w:val="20"/>
          <w:lang w:val="en-NZ"/>
        </w:rPr>
        <w:t>None</w:t>
      </w:r>
    </w:p>
    <w:p w14:paraId="7F5DF61F" w14:textId="5365BD3F" w:rsidR="0027532B" w:rsidRPr="001B66F5" w:rsidRDefault="0027532B" w:rsidP="008F28B1">
      <w:pPr>
        <w:tabs>
          <w:tab w:val="left" w:pos="2880"/>
        </w:tabs>
        <w:spacing w:before="120"/>
        <w:rPr>
          <w:rFonts w:ascii="Arial" w:hAnsi="Arial" w:cs="Arial"/>
          <w:lang w:val="en-NZ"/>
        </w:rPr>
      </w:pPr>
      <w:r w:rsidRPr="001B66F5">
        <w:rPr>
          <w:rFonts w:ascii="Arial" w:hAnsi="Arial" w:cs="Arial"/>
          <w:bCs/>
          <w:i/>
          <w:iCs/>
          <w:color w:val="00703C"/>
          <w:sz w:val="20"/>
          <w:szCs w:val="20"/>
          <w:lang w:val="en-NZ"/>
        </w:rPr>
        <w:t>Date</w:t>
      </w:r>
      <w:r w:rsidR="00513B36" w:rsidRPr="001B66F5">
        <w:rPr>
          <w:rFonts w:ascii="Arial" w:hAnsi="Arial" w:cs="Arial"/>
          <w:bCs/>
          <w:i/>
          <w:iCs/>
          <w:color w:val="00703C"/>
          <w:sz w:val="20"/>
          <w:szCs w:val="20"/>
          <w:lang w:val="en-NZ"/>
        </w:rPr>
        <w:t xml:space="preserve"> Last Reviewed</w:t>
      </w:r>
      <w:r w:rsidRPr="001B66F5">
        <w:rPr>
          <w:rFonts w:ascii="Arial" w:hAnsi="Arial" w:cs="Arial"/>
          <w:bCs/>
          <w:i/>
          <w:iCs/>
          <w:color w:val="00703C"/>
          <w:sz w:val="20"/>
          <w:szCs w:val="20"/>
          <w:lang w:val="en-NZ"/>
        </w:rPr>
        <w:t>:</w:t>
      </w:r>
      <w:r w:rsidRPr="001B66F5">
        <w:rPr>
          <w:rFonts w:ascii="Arial" w:hAnsi="Arial" w:cs="Arial"/>
          <w:sz w:val="20"/>
          <w:szCs w:val="20"/>
          <w:lang w:val="en-NZ"/>
        </w:rPr>
        <w:tab/>
      </w:r>
      <w:r w:rsidR="00B058C8">
        <w:rPr>
          <w:rFonts w:ascii="Arial" w:hAnsi="Arial" w:cs="Arial"/>
          <w:color w:val="595959"/>
          <w:sz w:val="20"/>
          <w:szCs w:val="20"/>
          <w:lang w:val="en-NZ"/>
        </w:rPr>
        <w:t>February 2026</w:t>
      </w:r>
      <w:r w:rsidR="00000000">
        <w:rPr>
          <w:rFonts w:ascii="Arial" w:hAnsi="Arial" w:cs="Arial"/>
          <w:lang w:val="en-NZ"/>
        </w:rPr>
        <w:pict w14:anchorId="4CFEA294">
          <v:rect id="_x0000_i1025" style="width:470.2pt;height:1pt" o:hralign="center" o:hrstd="t" o:hrnoshade="t" o:hr="t" fillcolor="silver" stroked="f">
            <v:imagedata r:id="rId12" o:title=""/>
          </v:rect>
        </w:pict>
      </w:r>
    </w:p>
    <w:p w14:paraId="52B7FD3F" w14:textId="77777777" w:rsidR="0027532B" w:rsidRPr="001B66F5" w:rsidRDefault="0027532B" w:rsidP="0083106B">
      <w:pPr>
        <w:pStyle w:val="Heading3"/>
        <w:spacing w:before="120"/>
        <w:rPr>
          <w:i/>
          <w:color w:val="00703C"/>
          <w:sz w:val="28"/>
          <w:szCs w:val="28"/>
          <w:lang w:val="en-NZ"/>
        </w:rPr>
      </w:pPr>
      <w:r w:rsidRPr="001B66F5">
        <w:rPr>
          <w:i/>
          <w:color w:val="00703C"/>
          <w:sz w:val="28"/>
          <w:szCs w:val="28"/>
          <w:lang w:val="en-NZ"/>
        </w:rPr>
        <w:t>About FMG</w:t>
      </w:r>
    </w:p>
    <w:p w14:paraId="41490C03" w14:textId="77777777" w:rsidR="004B6B71" w:rsidRPr="000B2522" w:rsidRDefault="004B6B71" w:rsidP="004B6B71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val="en-NZ"/>
        </w:rPr>
      </w:pPr>
      <w:r w:rsidRPr="000B2522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Formed by farmers for farmers over a century ago, FMG is New Zealand’s leading rural insurer providing risk advice and insurance solutions for farmers, growers, commercial businesses, the lifestyle sector and </w:t>
      </w:r>
      <w:r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 xml:space="preserve">residential </w:t>
      </w:r>
      <w:r w:rsidRPr="000B2522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n-NZ"/>
        </w:rPr>
        <w:t>clients.</w:t>
      </w:r>
    </w:p>
    <w:p w14:paraId="13D1443F" w14:textId="2A5E954D" w:rsidR="0027532B" w:rsidRPr="001B66F5" w:rsidRDefault="004B6B71" w:rsidP="004B6B71">
      <w:pPr>
        <w:pStyle w:val="Heading3"/>
        <w:spacing w:before="120"/>
        <w:rPr>
          <w:sz w:val="24"/>
          <w:szCs w:val="24"/>
          <w:lang w:val="en-NZ"/>
        </w:rPr>
      </w:pPr>
      <w:r>
        <w:rPr>
          <w:i/>
          <w:iCs/>
          <w:color w:val="333333"/>
          <w:sz w:val="20"/>
          <w:szCs w:val="20"/>
          <w:lang w:val="en-NZ"/>
        </w:rPr>
        <w:t>FMG is</w:t>
      </w:r>
      <w:r w:rsidRPr="000B2522">
        <w:rPr>
          <w:i/>
          <w:iCs/>
          <w:color w:val="333333"/>
          <w:sz w:val="20"/>
          <w:szCs w:val="20"/>
          <w:lang w:val="en-NZ"/>
        </w:rPr>
        <w:t xml:space="preserve"> proudly 100% New Zealand owned and operated, and our focus is on helping our clients to achieve their goals.  As a mutual organisation, </w:t>
      </w:r>
      <w:r>
        <w:rPr>
          <w:i/>
          <w:iCs/>
          <w:color w:val="333333"/>
          <w:sz w:val="20"/>
          <w:szCs w:val="20"/>
          <w:lang w:val="en-NZ"/>
        </w:rPr>
        <w:t xml:space="preserve">FMG is </w:t>
      </w:r>
      <w:r w:rsidRPr="000B2522">
        <w:rPr>
          <w:i/>
          <w:iCs/>
          <w:color w:val="333333"/>
          <w:sz w:val="20"/>
          <w:szCs w:val="20"/>
          <w:lang w:val="en-NZ"/>
        </w:rPr>
        <w:t xml:space="preserve">all about giving rural New Zealanders a better deal, and part of this involves reinvesting all profits back into the business to keep premiums low and ensure the future sustainability of the </w:t>
      </w:r>
      <w:r>
        <w:rPr>
          <w:i/>
          <w:iCs/>
          <w:color w:val="333333"/>
          <w:sz w:val="20"/>
          <w:szCs w:val="20"/>
          <w:lang w:val="en-NZ"/>
        </w:rPr>
        <w:t>Mutual</w:t>
      </w:r>
      <w:r w:rsidR="00000000">
        <w:rPr>
          <w:sz w:val="22"/>
          <w:szCs w:val="22"/>
          <w:lang w:val="en-NZ"/>
        </w:rPr>
        <w:pict w14:anchorId="5FAFEDE4">
          <v:rect id="_x0000_i1026" style="width:470.2pt;height:1pt" o:hralign="center" o:hrstd="t" o:hrnoshade="t" o:hr="t" fillcolor="silver" stroked="f">
            <v:imagedata r:id="rId12" o:title=""/>
          </v:rect>
        </w:pict>
      </w:r>
    </w:p>
    <w:p w14:paraId="5E33EFF7" w14:textId="77777777" w:rsidR="0027532B" w:rsidRPr="001B66F5" w:rsidRDefault="0027532B" w:rsidP="007E2AAE">
      <w:pPr>
        <w:pStyle w:val="Heading3"/>
        <w:spacing w:before="120"/>
        <w:rPr>
          <w:i/>
          <w:iCs/>
          <w:color w:val="00703C"/>
          <w:sz w:val="28"/>
          <w:szCs w:val="28"/>
          <w:lang w:val="en-NZ"/>
        </w:rPr>
      </w:pPr>
      <w:r w:rsidRPr="001B66F5">
        <w:rPr>
          <w:i/>
          <w:iCs/>
          <w:color w:val="00703C"/>
          <w:sz w:val="28"/>
          <w:szCs w:val="28"/>
          <w:lang w:val="en-NZ"/>
        </w:rPr>
        <w:t>FMG’s Values</w:t>
      </w:r>
    </w:p>
    <w:p w14:paraId="770CD086" w14:textId="77777777" w:rsidR="001D43A1" w:rsidRPr="000B2522" w:rsidRDefault="001D43A1" w:rsidP="001D43A1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val="en-NZ"/>
        </w:rPr>
      </w:pPr>
      <w:r w:rsidRPr="000B2522">
        <w:rPr>
          <w:rFonts w:ascii="Arial" w:hAnsi="Arial" w:cs="Arial"/>
          <w:color w:val="000000"/>
          <w:sz w:val="20"/>
          <w:szCs w:val="20"/>
          <w:lang w:val="en-NZ"/>
        </w:rPr>
        <w:t>FMG</w:t>
      </w:r>
      <w:r>
        <w:rPr>
          <w:rFonts w:ascii="Arial" w:hAnsi="Arial" w:cs="Arial"/>
          <w:color w:val="000000"/>
          <w:sz w:val="20"/>
          <w:szCs w:val="20"/>
          <w:lang w:val="en-NZ"/>
        </w:rPr>
        <w:t>’s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 brand represents promises about what clients can expect from </w:t>
      </w:r>
      <w:r>
        <w:rPr>
          <w:rFonts w:ascii="Arial" w:hAnsi="Arial" w:cs="Arial"/>
          <w:color w:val="000000"/>
          <w:sz w:val="20"/>
          <w:szCs w:val="20"/>
          <w:lang w:val="en-NZ"/>
        </w:rPr>
        <w:t>the Mutual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 and each </w:t>
      </w:r>
      <w:r>
        <w:rPr>
          <w:rFonts w:ascii="Arial" w:hAnsi="Arial" w:cs="Arial"/>
          <w:color w:val="000000"/>
          <w:sz w:val="20"/>
          <w:szCs w:val="20"/>
          <w:lang w:val="en-NZ"/>
        </w:rPr>
        <w:t>FMG employee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across our One Team 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is responsible for delivering on these promises.  Living </w:t>
      </w:r>
      <w:r>
        <w:rPr>
          <w:rFonts w:ascii="Arial" w:hAnsi="Arial" w:cs="Arial"/>
          <w:color w:val="000000"/>
          <w:sz w:val="20"/>
          <w:szCs w:val="20"/>
          <w:lang w:val="en-NZ"/>
        </w:rPr>
        <w:t>FMG’s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NZ"/>
        </w:rPr>
        <w:t>V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alues means we </w:t>
      </w:r>
      <w:r>
        <w:rPr>
          <w:rFonts w:ascii="Arial" w:hAnsi="Arial" w:cs="Arial"/>
          <w:color w:val="000000"/>
          <w:sz w:val="20"/>
          <w:szCs w:val="20"/>
          <w:lang w:val="en-NZ"/>
        </w:rPr>
        <w:t xml:space="preserve">all 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>deliver the best brand experience for our clients. </w:t>
      </w:r>
      <w:r>
        <w:rPr>
          <w:rFonts w:ascii="Arial" w:hAnsi="Arial" w:cs="Arial"/>
          <w:color w:val="000000"/>
          <w:sz w:val="20"/>
          <w:szCs w:val="20"/>
          <w:lang w:val="en-NZ"/>
        </w:rPr>
        <w:t>FMG’s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NZ"/>
        </w:rPr>
        <w:t>V</w:t>
      </w:r>
      <w:r w:rsidRPr="000B2522">
        <w:rPr>
          <w:rFonts w:ascii="Arial" w:hAnsi="Arial" w:cs="Arial"/>
          <w:color w:val="000000"/>
          <w:sz w:val="20"/>
          <w:szCs w:val="20"/>
          <w:lang w:val="en-NZ"/>
        </w:rPr>
        <w:t>alues are: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5284"/>
      </w:tblGrid>
      <w:tr w:rsidR="001D43A1" w:rsidRPr="000B2522" w14:paraId="7F24ED17" w14:textId="77777777" w:rsidTr="007E1FE6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89C0A" w14:textId="77777777" w:rsidR="001D43A1" w:rsidRPr="000B2522" w:rsidRDefault="001D43A1" w:rsidP="007E1FE6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20" w:after="120"/>
              <w:ind w:left="360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766CD9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  <w:lang w:val="en-NZ"/>
              </w:rPr>
              <w:t>Do what's right</w:t>
            </w:r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- 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Whāia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te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ara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tika</w:t>
            </w:r>
          </w:p>
        </w:tc>
        <w:tc>
          <w:tcPr>
            <w:tcW w:w="54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131B" w14:textId="77777777" w:rsidR="001D43A1" w:rsidRPr="000B2522" w:rsidRDefault="001D43A1" w:rsidP="007E1FE6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20" w:after="120"/>
              <w:ind w:left="360"/>
              <w:rPr>
                <w:rFonts w:ascii="Arial" w:hAnsi="Arial" w:cs="Arial"/>
                <w:color w:val="333333"/>
                <w:sz w:val="20"/>
                <w:szCs w:val="20"/>
                <w:lang w:val="en-NZ"/>
              </w:rPr>
            </w:pPr>
            <w:r w:rsidRPr="00766CD9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  <w:lang w:val="en-NZ"/>
              </w:rPr>
              <w:t>Make it happen</w:t>
            </w:r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- 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Whakatutukitia</w:t>
            </w:r>
            <w:proofErr w:type="spellEnd"/>
          </w:p>
        </w:tc>
      </w:tr>
      <w:tr w:rsidR="001D43A1" w:rsidRPr="000B2522" w14:paraId="1AAF7283" w14:textId="77777777" w:rsidTr="007E1FE6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75FA" w14:textId="77777777" w:rsidR="001D43A1" w:rsidRPr="000B2522" w:rsidRDefault="001D43A1" w:rsidP="007E1FE6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Arial" w:eastAsia="Calibri" w:hAnsi="Arial" w:cs="Arial"/>
                <w:sz w:val="20"/>
                <w:szCs w:val="20"/>
                <w:lang w:val="en-NZ"/>
              </w:rPr>
            </w:pPr>
            <w:r w:rsidRPr="00766CD9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  <w:lang w:val="en-NZ"/>
              </w:rPr>
              <w:t>We're in it together</w:t>
            </w:r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- Ko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tātau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tātau</w:t>
            </w:r>
            <w:proofErr w:type="spellEnd"/>
          </w:p>
        </w:tc>
        <w:tc>
          <w:tcPr>
            <w:tcW w:w="54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E3F1" w14:textId="77777777" w:rsidR="001D43A1" w:rsidRPr="000B2522" w:rsidRDefault="001D43A1" w:rsidP="007E1FE6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before="120"/>
              <w:ind w:left="360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766CD9">
              <w:rPr>
                <w:rFonts w:ascii="Arial" w:hAnsi="Arial" w:cs="Arial"/>
                <w:b/>
                <w:bCs/>
                <w:color w:val="323130"/>
                <w:sz w:val="20"/>
                <w:szCs w:val="20"/>
                <w:shd w:val="clear" w:color="auto" w:fill="FFFFFF"/>
                <w:lang w:val="en-NZ"/>
              </w:rPr>
              <w:t>Proud of who we are</w:t>
            </w:r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- 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Whakahīhī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i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</w:t>
            </w:r>
            <w:proofErr w:type="spellStart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>te</w:t>
            </w:r>
            <w:proofErr w:type="spellEnd"/>
            <w:r w:rsidRPr="000B2522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  <w:lang w:val="en-NZ"/>
              </w:rPr>
              <w:t xml:space="preserve"> whakapapa</w:t>
            </w:r>
          </w:p>
        </w:tc>
      </w:tr>
    </w:tbl>
    <w:p w14:paraId="46EEF992" w14:textId="77777777" w:rsidR="0027532B" w:rsidRPr="001B66F5" w:rsidRDefault="00000000" w:rsidP="00497CB8">
      <w:pPr>
        <w:pStyle w:val="Heading3"/>
        <w:spacing w:before="120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pict w14:anchorId="7B4633C5">
          <v:rect id="_x0000_i1027" style="width:470.2pt;height:1pt" o:hralign="center" o:hrstd="t" o:hrnoshade="t" o:hr="t" fillcolor="silver" stroked="f">
            <v:imagedata r:id="rId12" o:title=""/>
          </v:rect>
        </w:pict>
      </w:r>
    </w:p>
    <w:p w14:paraId="58E939B1" w14:textId="77777777" w:rsidR="0027532B" w:rsidRPr="001B66F5" w:rsidRDefault="0027532B" w:rsidP="007E2AAE">
      <w:pPr>
        <w:pStyle w:val="Heading3"/>
        <w:spacing w:before="120"/>
        <w:rPr>
          <w:i/>
          <w:iCs/>
          <w:color w:val="00703C"/>
          <w:sz w:val="28"/>
          <w:szCs w:val="28"/>
          <w:lang w:val="en-NZ"/>
        </w:rPr>
      </w:pPr>
      <w:r w:rsidRPr="001B66F5">
        <w:rPr>
          <w:i/>
          <w:iCs/>
          <w:color w:val="00703C"/>
          <w:sz w:val="28"/>
          <w:szCs w:val="28"/>
          <w:lang w:val="en-NZ"/>
        </w:rPr>
        <w:t>Work Environment</w:t>
      </w:r>
    </w:p>
    <w:p w14:paraId="24E3B68B" w14:textId="77777777" w:rsidR="00345DA9" w:rsidRPr="00064402" w:rsidRDefault="00345DA9" w:rsidP="00345DA9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  <w:lang w:val="en-NZ"/>
        </w:rPr>
        <w:t>FMG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strive</w:t>
      </w:r>
      <w:r>
        <w:rPr>
          <w:rFonts w:ascii="Arial" w:hAnsi="Arial" w:cs="Arial"/>
          <w:sz w:val="20"/>
          <w:szCs w:val="20"/>
          <w:lang w:val="en-NZ"/>
        </w:rPr>
        <w:t>s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to provide an environment that </w:t>
      </w:r>
      <w:r w:rsidRPr="005A3027">
        <w:rPr>
          <w:rFonts w:ascii="Arial" w:hAnsi="Arial" w:cs="Arial"/>
          <w:sz w:val="20"/>
          <w:szCs w:val="20"/>
          <w:lang w:val="en-NZ"/>
        </w:rPr>
        <w:t>promotes and fosters achievement</w:t>
      </w:r>
      <w:r>
        <w:rPr>
          <w:rFonts w:ascii="Arial" w:hAnsi="Arial" w:cs="Arial"/>
          <w:sz w:val="20"/>
          <w:szCs w:val="20"/>
          <w:lang w:val="en-NZ"/>
        </w:rPr>
        <w:t xml:space="preserve">, </w:t>
      </w:r>
      <w:r w:rsidRPr="005A3027">
        <w:rPr>
          <w:rFonts w:ascii="Arial" w:hAnsi="Arial" w:cs="Arial"/>
          <w:sz w:val="20"/>
          <w:szCs w:val="20"/>
          <w:lang w:val="en-NZ"/>
        </w:rPr>
        <w:t>plac</w:t>
      </w:r>
      <w:r>
        <w:rPr>
          <w:rFonts w:ascii="Arial" w:hAnsi="Arial" w:cs="Arial"/>
          <w:sz w:val="20"/>
          <w:szCs w:val="20"/>
          <w:lang w:val="en-NZ"/>
        </w:rPr>
        <w:t>ing</w:t>
      </w:r>
      <w:r w:rsidRPr="005A3027">
        <w:rPr>
          <w:rFonts w:ascii="Arial" w:hAnsi="Arial" w:cs="Arial"/>
          <w:sz w:val="20"/>
          <w:szCs w:val="20"/>
          <w:lang w:val="en-NZ"/>
        </w:rPr>
        <w:t xml:space="preserve"> importance on career development and training to </w:t>
      </w:r>
      <w:r>
        <w:rPr>
          <w:rFonts w:ascii="Arial" w:hAnsi="Arial" w:cs="Arial"/>
          <w:sz w:val="20"/>
          <w:szCs w:val="20"/>
          <w:lang w:val="en-NZ"/>
        </w:rPr>
        <w:t>provide</w:t>
      </w:r>
      <w:r w:rsidRPr="005A3027">
        <w:rPr>
          <w:rFonts w:ascii="Arial" w:hAnsi="Arial" w:cs="Arial"/>
          <w:sz w:val="20"/>
          <w:szCs w:val="20"/>
          <w:lang w:val="en-NZ"/>
        </w:rPr>
        <w:t xml:space="preserve"> our people </w:t>
      </w:r>
      <w:r>
        <w:rPr>
          <w:rFonts w:ascii="Arial" w:hAnsi="Arial" w:cs="Arial"/>
          <w:sz w:val="20"/>
          <w:szCs w:val="20"/>
          <w:lang w:val="en-NZ"/>
        </w:rPr>
        <w:t xml:space="preserve">with </w:t>
      </w:r>
      <w:r w:rsidRPr="005A3027">
        <w:rPr>
          <w:rFonts w:ascii="Arial" w:hAnsi="Arial" w:cs="Arial"/>
          <w:sz w:val="20"/>
          <w:szCs w:val="20"/>
          <w:lang w:val="en-NZ"/>
        </w:rPr>
        <w:t>the tools they need to succeed.</w:t>
      </w:r>
    </w:p>
    <w:p w14:paraId="4EDECAB0" w14:textId="77777777" w:rsidR="00345DA9" w:rsidRPr="00064402" w:rsidRDefault="00345DA9" w:rsidP="00345DA9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FMG’s Head Office is </w:t>
      </w:r>
      <w:r>
        <w:rPr>
          <w:rFonts w:ascii="Arial" w:hAnsi="Arial" w:cs="Arial"/>
          <w:sz w:val="20"/>
          <w:szCs w:val="20"/>
          <w:lang w:val="en-NZ"/>
        </w:rPr>
        <w:t xml:space="preserve">located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in Wellington and accommodates FMG’s Executive Leadership Team (ELT), </w:t>
      </w:r>
      <w:r>
        <w:rPr>
          <w:rFonts w:ascii="Arial" w:hAnsi="Arial" w:cs="Arial"/>
          <w:sz w:val="20"/>
          <w:szCs w:val="20"/>
          <w:lang w:val="en-NZ"/>
        </w:rPr>
        <w:t>Sales, Advice and Service, Claims, Marketing and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Propositions</w:t>
      </w:r>
      <w:r>
        <w:rPr>
          <w:rFonts w:ascii="Arial" w:hAnsi="Arial" w:cs="Arial"/>
          <w:sz w:val="20"/>
          <w:szCs w:val="20"/>
          <w:lang w:val="en-NZ"/>
        </w:rPr>
        <w:t xml:space="preserve">,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People </w:t>
      </w:r>
      <w:r>
        <w:rPr>
          <w:rFonts w:ascii="Arial" w:hAnsi="Arial" w:cs="Arial"/>
          <w:sz w:val="20"/>
          <w:szCs w:val="20"/>
          <w:lang w:val="en-NZ"/>
        </w:rPr>
        <w:t>and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Culture</w:t>
      </w:r>
      <w:r>
        <w:rPr>
          <w:rFonts w:ascii="Arial" w:hAnsi="Arial" w:cs="Arial"/>
          <w:sz w:val="20"/>
          <w:szCs w:val="20"/>
          <w:lang w:val="en-NZ"/>
        </w:rPr>
        <w:t>,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Financ</w:t>
      </w:r>
      <w:r>
        <w:rPr>
          <w:rFonts w:ascii="Arial" w:hAnsi="Arial" w:cs="Arial"/>
          <w:sz w:val="20"/>
          <w:szCs w:val="20"/>
          <w:lang w:val="en-NZ"/>
        </w:rPr>
        <w:t>e and Investments, Insurance Solutions,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>Digital and Data, Risk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 xml:space="preserve">and Compliance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and </w:t>
      </w:r>
      <w:r>
        <w:rPr>
          <w:rFonts w:ascii="Arial" w:hAnsi="Arial" w:cs="Arial"/>
          <w:sz w:val="20"/>
          <w:szCs w:val="20"/>
          <w:lang w:val="en-NZ"/>
        </w:rPr>
        <w:t xml:space="preserve">Strategy and Enablement teams. </w:t>
      </w:r>
    </w:p>
    <w:p w14:paraId="541293C2" w14:textId="77777777" w:rsidR="00345DA9" w:rsidRPr="00064402" w:rsidRDefault="00345DA9" w:rsidP="00345DA9">
      <w:pPr>
        <w:tabs>
          <w:tab w:val="left" w:pos="1800"/>
        </w:tabs>
        <w:spacing w:before="120" w:after="120"/>
        <w:jc w:val="both"/>
        <w:rPr>
          <w:rFonts w:ascii="Arial" w:hAnsi="Arial" w:cs="Arial"/>
          <w:sz w:val="20"/>
          <w:szCs w:val="20"/>
          <w:lang w:val="en-NZ"/>
        </w:rPr>
      </w:pPr>
      <w:r w:rsidRPr="00064402">
        <w:rPr>
          <w:rFonts w:ascii="Arial" w:hAnsi="Arial" w:cs="Arial"/>
          <w:sz w:val="20"/>
          <w:szCs w:val="20"/>
          <w:lang w:val="en-NZ"/>
        </w:rPr>
        <w:t xml:space="preserve">FMG’s largest regional office is in </w:t>
      </w:r>
      <w:r>
        <w:rPr>
          <w:rFonts w:ascii="Arial" w:hAnsi="Arial" w:cs="Arial"/>
          <w:sz w:val="20"/>
          <w:szCs w:val="20"/>
          <w:lang w:val="en-NZ"/>
        </w:rPr>
        <w:t xml:space="preserve">located in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Palmerston North accommodating </w:t>
      </w:r>
      <w:r>
        <w:rPr>
          <w:rFonts w:ascii="Arial" w:hAnsi="Arial" w:cs="Arial"/>
          <w:sz w:val="20"/>
          <w:szCs w:val="20"/>
          <w:lang w:val="en-NZ"/>
        </w:rPr>
        <w:t>FMG’s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National Sales </w:t>
      </w:r>
      <w:r>
        <w:rPr>
          <w:rFonts w:ascii="Arial" w:hAnsi="Arial" w:cs="Arial"/>
          <w:sz w:val="20"/>
          <w:szCs w:val="20"/>
          <w:lang w:val="en-NZ"/>
        </w:rPr>
        <w:t>and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sz w:val="20"/>
          <w:szCs w:val="20"/>
          <w:lang w:val="en-NZ"/>
        </w:rPr>
        <w:t xml:space="preserve">Advice </w:t>
      </w:r>
      <w:r w:rsidRPr="00064402">
        <w:rPr>
          <w:rFonts w:ascii="Arial" w:hAnsi="Arial" w:cs="Arial"/>
          <w:sz w:val="20"/>
          <w:szCs w:val="20"/>
          <w:lang w:val="en-NZ"/>
        </w:rPr>
        <w:t>Centre,</w:t>
      </w:r>
      <w:r>
        <w:rPr>
          <w:rFonts w:ascii="Arial" w:hAnsi="Arial" w:cs="Arial"/>
          <w:sz w:val="20"/>
          <w:szCs w:val="20"/>
          <w:lang w:val="en-NZ"/>
        </w:rPr>
        <w:t xml:space="preserve"> People and Culture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, </w:t>
      </w:r>
      <w:r>
        <w:rPr>
          <w:rFonts w:ascii="Arial" w:hAnsi="Arial" w:cs="Arial"/>
          <w:sz w:val="20"/>
          <w:szCs w:val="20"/>
          <w:lang w:val="en-NZ"/>
        </w:rPr>
        <w:t>Digital and Data</w:t>
      </w:r>
      <w:r w:rsidRPr="00064402">
        <w:rPr>
          <w:rFonts w:ascii="Arial" w:hAnsi="Arial" w:cs="Arial"/>
          <w:sz w:val="20"/>
          <w:szCs w:val="20"/>
          <w:lang w:val="en-NZ"/>
        </w:rPr>
        <w:t>, Claims, Operations and Payments functions.  In addition to offices in Wellington, Palmerston North and Christchurch</w:t>
      </w:r>
      <w:r>
        <w:rPr>
          <w:rFonts w:ascii="Arial" w:hAnsi="Arial" w:cs="Arial"/>
          <w:sz w:val="20"/>
          <w:szCs w:val="20"/>
          <w:lang w:val="en-NZ"/>
        </w:rPr>
        <w:t>,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 FMG has </w:t>
      </w:r>
      <w:r>
        <w:rPr>
          <w:rFonts w:ascii="Arial" w:hAnsi="Arial" w:cs="Arial"/>
          <w:sz w:val="20"/>
          <w:szCs w:val="20"/>
          <w:lang w:val="en-NZ"/>
        </w:rPr>
        <w:t xml:space="preserve">regional </w:t>
      </w:r>
      <w:r w:rsidRPr="00064402">
        <w:rPr>
          <w:rFonts w:ascii="Arial" w:hAnsi="Arial" w:cs="Arial"/>
          <w:sz w:val="20"/>
          <w:szCs w:val="20"/>
          <w:lang w:val="en-NZ"/>
        </w:rPr>
        <w:t>offices in 30</w:t>
      </w:r>
      <w:r>
        <w:rPr>
          <w:rFonts w:ascii="Arial" w:hAnsi="Arial" w:cs="Arial"/>
          <w:sz w:val="20"/>
          <w:szCs w:val="20"/>
          <w:lang w:val="en-NZ"/>
        </w:rPr>
        <w:t xml:space="preserve"> 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locations throughout </w:t>
      </w:r>
      <w:r>
        <w:rPr>
          <w:rFonts w:ascii="Arial" w:hAnsi="Arial" w:cs="Arial"/>
          <w:sz w:val="20"/>
          <w:szCs w:val="20"/>
          <w:lang w:val="en-NZ"/>
        </w:rPr>
        <w:t xml:space="preserve">provincial </w:t>
      </w:r>
      <w:r w:rsidRPr="00064402">
        <w:rPr>
          <w:rFonts w:ascii="Arial" w:hAnsi="Arial" w:cs="Arial"/>
          <w:sz w:val="20"/>
          <w:szCs w:val="20"/>
          <w:lang w:val="en-NZ"/>
        </w:rPr>
        <w:t>New Zealand</w:t>
      </w:r>
      <w:r>
        <w:rPr>
          <w:rFonts w:ascii="Arial" w:hAnsi="Arial" w:cs="Arial"/>
          <w:sz w:val="20"/>
          <w:szCs w:val="20"/>
          <w:lang w:val="en-NZ"/>
        </w:rPr>
        <w:t xml:space="preserve"> Aotearoa</w:t>
      </w:r>
      <w:r w:rsidRPr="00064402">
        <w:rPr>
          <w:rFonts w:ascii="Arial" w:hAnsi="Arial" w:cs="Arial"/>
          <w:sz w:val="20"/>
          <w:szCs w:val="20"/>
          <w:lang w:val="en-NZ"/>
        </w:rPr>
        <w:t xml:space="preserve">. </w:t>
      </w:r>
    </w:p>
    <w:p w14:paraId="71E621BA" w14:textId="26670F05" w:rsidR="0027532B" w:rsidRPr="001B66F5" w:rsidRDefault="00000000" w:rsidP="00C1744E">
      <w:pPr>
        <w:pStyle w:val="Heading3"/>
        <w:spacing w:before="120"/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pict w14:anchorId="4F3CF4A4">
          <v:rect id="_x0000_i1028" style="width:470.2pt;height:1pt" o:hralign="center" o:hrstd="t" o:hrnoshade="t" o:hr="t" fillcolor="silver" stroked="f">
            <v:imagedata r:id="rId12" o:title=""/>
          </v:rect>
        </w:pict>
      </w:r>
    </w:p>
    <w:p w14:paraId="28BC6CAF" w14:textId="77777777" w:rsidR="00E7725F" w:rsidRPr="00F043EC" w:rsidRDefault="00E7725F" w:rsidP="00E7725F">
      <w:pPr>
        <w:pStyle w:val="Heading3"/>
        <w:spacing w:before="120"/>
        <w:rPr>
          <w:i/>
          <w:iCs/>
          <w:color w:val="00703C"/>
          <w:sz w:val="28"/>
          <w:szCs w:val="28"/>
        </w:rPr>
      </w:pPr>
      <w:r w:rsidRPr="00F043EC">
        <w:rPr>
          <w:i/>
          <w:iCs/>
          <w:color w:val="00703C"/>
          <w:sz w:val="28"/>
          <w:szCs w:val="28"/>
        </w:rPr>
        <w:t>Purpose of the role</w:t>
      </w:r>
    </w:p>
    <w:p w14:paraId="5FA242C0" w14:textId="53DD0B25" w:rsidR="00E7725F" w:rsidRDefault="00B243C0" w:rsidP="00E7725F">
      <w:pPr>
        <w:tabs>
          <w:tab w:val="left" w:pos="1800"/>
        </w:tabs>
        <w:spacing w:before="120" w:after="120"/>
        <w:rPr>
          <w:rFonts w:ascii="Arial" w:hAnsi="Arial" w:cs="Arial"/>
          <w:sz w:val="20"/>
          <w:szCs w:val="20"/>
        </w:rPr>
      </w:pPr>
      <w:r w:rsidRPr="00B243C0">
        <w:rPr>
          <w:rFonts w:ascii="Arial" w:hAnsi="Arial" w:cs="Arial"/>
          <w:sz w:val="20"/>
          <w:szCs w:val="20"/>
        </w:rPr>
        <w:t>The Product Architect provides architectural leadership to ensure FMG's digital, data and AI products align with enterprise strategies, client needs</w:t>
      </w:r>
      <w:r w:rsidR="00D53C1A">
        <w:rPr>
          <w:rFonts w:ascii="Arial" w:hAnsi="Arial" w:cs="Arial"/>
          <w:sz w:val="20"/>
          <w:szCs w:val="20"/>
        </w:rPr>
        <w:t xml:space="preserve"> and enterprise architecture blueprint</w:t>
      </w:r>
      <w:r w:rsidRPr="00B243C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This role</w:t>
      </w:r>
      <w:r w:rsidRPr="00B243C0">
        <w:rPr>
          <w:rFonts w:ascii="Arial" w:hAnsi="Arial" w:cs="Arial"/>
          <w:sz w:val="20"/>
          <w:szCs w:val="20"/>
        </w:rPr>
        <w:t xml:space="preserve"> guide</w:t>
      </w:r>
      <w:r>
        <w:rPr>
          <w:rFonts w:ascii="Arial" w:hAnsi="Arial" w:cs="Arial"/>
          <w:sz w:val="20"/>
          <w:szCs w:val="20"/>
        </w:rPr>
        <w:t>s</w:t>
      </w:r>
      <w:r w:rsidRPr="00B243C0">
        <w:rPr>
          <w:rFonts w:ascii="Arial" w:hAnsi="Arial" w:cs="Arial"/>
          <w:sz w:val="20"/>
          <w:szCs w:val="20"/>
        </w:rPr>
        <w:t xml:space="preserve"> product </w:t>
      </w:r>
      <w:r w:rsidRPr="00B243C0">
        <w:rPr>
          <w:rFonts w:ascii="Arial" w:hAnsi="Arial" w:cs="Arial"/>
          <w:sz w:val="20"/>
          <w:szCs w:val="20"/>
        </w:rPr>
        <w:lastRenderedPageBreak/>
        <w:t xml:space="preserve">strategy, architecture decisions, and </w:t>
      </w:r>
      <w:r w:rsidR="003911DC" w:rsidRPr="00B243C0">
        <w:rPr>
          <w:rFonts w:ascii="Arial" w:hAnsi="Arial" w:cs="Arial"/>
          <w:sz w:val="20"/>
          <w:szCs w:val="20"/>
        </w:rPr>
        <w:t>supports</w:t>
      </w:r>
      <w:r w:rsidRPr="00B243C0">
        <w:rPr>
          <w:rFonts w:ascii="Arial" w:hAnsi="Arial" w:cs="Arial"/>
          <w:sz w:val="20"/>
          <w:szCs w:val="20"/>
        </w:rPr>
        <w:t xml:space="preserve"> the creation of product roadmap while ensuring compliance with architecture guiderails</w:t>
      </w:r>
      <w:r w:rsidR="004B6166">
        <w:rPr>
          <w:rFonts w:ascii="Arial" w:hAnsi="Arial" w:cs="Arial"/>
          <w:sz w:val="20"/>
          <w:szCs w:val="20"/>
        </w:rPr>
        <w:t>.</w:t>
      </w:r>
      <w:r w:rsidR="00E7725F" w:rsidRPr="00D969EF">
        <w:rPr>
          <w:rFonts w:ascii="Arial" w:hAnsi="Arial" w:cs="Arial"/>
          <w:sz w:val="20"/>
          <w:szCs w:val="20"/>
        </w:rPr>
        <w:t xml:space="preserve"> </w:t>
      </w:r>
    </w:p>
    <w:p w14:paraId="6EE79D08" w14:textId="77777777" w:rsidR="00E7725F" w:rsidRPr="009A141F" w:rsidRDefault="00000000" w:rsidP="00E772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pict w14:anchorId="04CF88B6">
          <v:rect id="_x0000_i1029" style="width:470.2pt;height:1pt" o:hralign="center" o:hrstd="t" o:hrnoshade="t" o:hr="t" fillcolor="silver" stroked="f"/>
        </w:pict>
      </w:r>
    </w:p>
    <w:p w14:paraId="7A29E81E" w14:textId="77777777" w:rsidR="00392F4D" w:rsidRPr="00F043EC" w:rsidRDefault="00392F4D" w:rsidP="00392F4D">
      <w:pPr>
        <w:spacing w:before="120"/>
        <w:rPr>
          <w:i/>
          <w:iCs/>
          <w:color w:val="00703C"/>
          <w:sz w:val="28"/>
          <w:szCs w:val="28"/>
        </w:rPr>
      </w:pPr>
      <w:r w:rsidRPr="44BFCD3D">
        <w:rPr>
          <w:rFonts w:ascii="Arial" w:hAnsi="Arial" w:cs="Arial"/>
          <w:b/>
          <w:bCs/>
          <w:i/>
          <w:iCs/>
          <w:color w:val="00703C"/>
          <w:sz w:val="28"/>
          <w:szCs w:val="28"/>
        </w:rPr>
        <w:t>Key Responsibilities</w:t>
      </w:r>
    </w:p>
    <w:p w14:paraId="34BAC30E" w14:textId="77777777" w:rsidR="00392F4D" w:rsidRPr="00F043EC" w:rsidRDefault="00392F4D" w:rsidP="00392F4D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2579"/>
        <w:gridCol w:w="7069"/>
      </w:tblGrid>
      <w:tr w:rsidR="00392F4D" w:rsidRPr="0067254B" w14:paraId="57FAEE0C" w14:textId="77777777">
        <w:trPr>
          <w:tblHeader/>
        </w:trPr>
        <w:tc>
          <w:tcPr>
            <w:tcW w:w="2579" w:type="dxa"/>
            <w:shd w:val="clear" w:color="auto" w:fill="00703C"/>
          </w:tcPr>
          <w:p w14:paraId="7BD9C92C" w14:textId="77777777" w:rsidR="00392F4D" w:rsidRPr="0067254B" w:rsidRDefault="00392F4D">
            <w:pPr>
              <w:tabs>
                <w:tab w:val="left" w:pos="1800"/>
              </w:tabs>
              <w:spacing w:before="60" w:afterLines="80" w:after="192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67254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Area</w:t>
            </w:r>
          </w:p>
        </w:tc>
        <w:tc>
          <w:tcPr>
            <w:tcW w:w="7069" w:type="dxa"/>
            <w:shd w:val="clear" w:color="auto" w:fill="00703C"/>
          </w:tcPr>
          <w:p w14:paraId="6D079C0F" w14:textId="77777777" w:rsidR="00392F4D" w:rsidRPr="0067254B" w:rsidRDefault="00392F4D">
            <w:pPr>
              <w:tabs>
                <w:tab w:val="left" w:pos="1800"/>
              </w:tabs>
              <w:spacing w:before="60" w:afterLines="80" w:after="192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67254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Responsibilities</w:t>
            </w:r>
          </w:p>
        </w:tc>
      </w:tr>
      <w:tr w:rsidR="00BF4762" w:rsidRPr="0067254B" w14:paraId="766946E7" w14:textId="77777777" w:rsidTr="005844D1">
        <w:trPr>
          <w:trHeight w:val="5098"/>
        </w:trPr>
        <w:tc>
          <w:tcPr>
            <w:tcW w:w="2579" w:type="dxa"/>
          </w:tcPr>
          <w:p w14:paraId="30C61F0D" w14:textId="25252518" w:rsidR="00BF4762" w:rsidRPr="0067254B" w:rsidRDefault="00BF4762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color w:val="00703C"/>
                <w:sz w:val="20"/>
                <w:szCs w:val="20"/>
              </w:rPr>
              <w:t xml:space="preserve">Product Architecture </w:t>
            </w:r>
          </w:p>
        </w:tc>
        <w:tc>
          <w:tcPr>
            <w:tcW w:w="7069" w:type="dxa"/>
            <w:shd w:val="clear" w:color="auto" w:fill="FFFFFF" w:themeFill="background1"/>
          </w:tcPr>
          <w:p w14:paraId="69CCFCC6" w14:textId="77777777" w:rsidR="00E4715B" w:rsidRDefault="00E4715B" w:rsidP="00E4715B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4715B">
              <w:rPr>
                <w:rFonts w:ascii="Arial" w:hAnsi="Arial" w:cs="Arial"/>
                <w:sz w:val="20"/>
                <w:szCs w:val="20"/>
              </w:rPr>
              <w:t>Define and maintain Product Reference Architecture for the product, aligned to the Enterprise Architecture Blueprint.</w:t>
            </w:r>
          </w:p>
          <w:p w14:paraId="413D318D" w14:textId="5CA2C8E7" w:rsidR="00BF4762" w:rsidRDefault="00BF4762" w:rsidP="00BF4762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4762">
              <w:rPr>
                <w:rFonts w:ascii="Arial" w:hAnsi="Arial" w:cs="Arial"/>
                <w:sz w:val="20"/>
                <w:szCs w:val="20"/>
              </w:rPr>
              <w:t>Contribute to the development</w:t>
            </w:r>
            <w:r w:rsidR="006439ED">
              <w:rPr>
                <w:rFonts w:ascii="Arial" w:hAnsi="Arial" w:cs="Arial"/>
                <w:sz w:val="20"/>
                <w:szCs w:val="20"/>
              </w:rPr>
              <w:t>, maintenance and continuous improvement of the</w:t>
            </w:r>
            <w:r w:rsidR="00E4715B">
              <w:rPr>
                <w:rFonts w:ascii="Arial" w:hAnsi="Arial" w:cs="Arial"/>
                <w:sz w:val="20"/>
                <w:szCs w:val="20"/>
              </w:rPr>
              <w:t xml:space="preserve"> enterprise architecture blueprint</w:t>
            </w:r>
            <w:r w:rsidRPr="00BF47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1ED126" w14:textId="136A6AFA" w:rsidR="00B5518F" w:rsidRDefault="00B5518F" w:rsidP="00BF4762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5518F">
              <w:rPr>
                <w:rFonts w:ascii="Arial" w:hAnsi="Arial" w:cs="Arial"/>
                <w:sz w:val="20"/>
                <w:szCs w:val="20"/>
              </w:rPr>
              <w:t>Translate business requirements into solution architecture that ar</w:t>
            </w:r>
            <w:r w:rsidR="00442875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B5518F">
              <w:rPr>
                <w:rFonts w:ascii="Arial" w:hAnsi="Arial" w:cs="Arial"/>
                <w:sz w:val="20"/>
                <w:szCs w:val="20"/>
              </w:rPr>
              <w:t xml:space="preserve">aligned with enterprise </w:t>
            </w:r>
            <w:r>
              <w:rPr>
                <w:rFonts w:ascii="Arial" w:hAnsi="Arial" w:cs="Arial"/>
                <w:sz w:val="20"/>
                <w:szCs w:val="20"/>
              </w:rPr>
              <w:t>architecture blueprint</w:t>
            </w:r>
            <w:r w:rsidRPr="00B5518F">
              <w:rPr>
                <w:rFonts w:ascii="Arial" w:hAnsi="Arial" w:cs="Arial"/>
                <w:sz w:val="20"/>
                <w:szCs w:val="20"/>
              </w:rPr>
              <w:t xml:space="preserve"> and product strategy.</w:t>
            </w:r>
          </w:p>
          <w:p w14:paraId="417C75EF" w14:textId="7E51DB2F" w:rsidR="00C25CAE" w:rsidRDefault="0002638E" w:rsidP="00C25CAE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2638E">
              <w:rPr>
                <w:rFonts w:ascii="Arial" w:hAnsi="Arial" w:cs="Arial"/>
                <w:sz w:val="20"/>
                <w:szCs w:val="20"/>
              </w:rPr>
              <w:t xml:space="preserve">Conduct </w:t>
            </w:r>
            <w:r w:rsidR="007F3C79">
              <w:rPr>
                <w:rFonts w:ascii="Arial" w:hAnsi="Arial" w:cs="Arial"/>
                <w:sz w:val="20"/>
                <w:szCs w:val="20"/>
              </w:rPr>
              <w:t xml:space="preserve">architecture </w:t>
            </w:r>
            <w:r w:rsidRPr="0002638E">
              <w:rPr>
                <w:rFonts w:ascii="Arial" w:hAnsi="Arial" w:cs="Arial"/>
                <w:sz w:val="20"/>
                <w:szCs w:val="20"/>
              </w:rPr>
              <w:t xml:space="preserve">security assessments across FMG’s </w:t>
            </w:r>
            <w:r w:rsidR="00F158BF">
              <w:rPr>
                <w:rFonts w:ascii="Arial" w:hAnsi="Arial" w:cs="Arial"/>
                <w:sz w:val="20"/>
                <w:szCs w:val="20"/>
              </w:rPr>
              <w:t>digital ecosystem</w:t>
            </w:r>
            <w:r w:rsidRPr="0002638E">
              <w:rPr>
                <w:rFonts w:ascii="Arial" w:hAnsi="Arial" w:cs="Arial"/>
                <w:sz w:val="20"/>
                <w:szCs w:val="20"/>
              </w:rPr>
              <w:t>, ensuring compliance, risk mitigation, and alignment with enterprise security frameworks and threat modelling practices.</w:t>
            </w:r>
          </w:p>
          <w:p w14:paraId="1593627E" w14:textId="0DC515CC" w:rsidR="0002638E" w:rsidRDefault="004913CB" w:rsidP="0002638E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13CB">
              <w:rPr>
                <w:rFonts w:ascii="Arial" w:hAnsi="Arial" w:cs="Arial"/>
                <w:sz w:val="20"/>
                <w:szCs w:val="20"/>
              </w:rPr>
              <w:t>Design solutions that enable accurate, accessible, and governed data</w:t>
            </w:r>
            <w:r w:rsidR="00A54D2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913CB">
              <w:rPr>
                <w:rFonts w:ascii="Arial" w:hAnsi="Arial" w:cs="Arial"/>
                <w:sz w:val="20"/>
                <w:szCs w:val="20"/>
              </w:rPr>
              <w:t>information</w:t>
            </w:r>
            <w:r w:rsidR="00A54D22">
              <w:rPr>
                <w:rFonts w:ascii="Arial" w:hAnsi="Arial" w:cs="Arial"/>
                <w:sz w:val="20"/>
                <w:szCs w:val="20"/>
              </w:rPr>
              <w:t xml:space="preserve"> and analytics</w:t>
            </w:r>
            <w:r w:rsidRPr="004913CB">
              <w:rPr>
                <w:rFonts w:ascii="Arial" w:hAnsi="Arial" w:cs="Arial"/>
                <w:sz w:val="20"/>
                <w:szCs w:val="20"/>
              </w:rPr>
              <w:t xml:space="preserve"> lifecycles</w:t>
            </w:r>
            <w:r w:rsidR="0002638E" w:rsidRPr="000263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E0B71E" w14:textId="4F394993" w:rsidR="00EB33FE" w:rsidRDefault="00EB33FE" w:rsidP="00EB33FE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23843">
              <w:rPr>
                <w:rFonts w:ascii="Arial" w:hAnsi="Arial" w:cs="Arial"/>
                <w:sz w:val="20"/>
                <w:szCs w:val="20"/>
              </w:rPr>
              <w:t xml:space="preserve">Identify opportunities to integrate emerging technologies </w:t>
            </w:r>
            <w:r w:rsidR="00184589" w:rsidRPr="00C25CAE">
              <w:rPr>
                <w:rFonts w:ascii="Arial" w:hAnsi="Arial" w:cs="Arial"/>
                <w:sz w:val="20"/>
                <w:szCs w:val="20"/>
              </w:rPr>
              <w:t xml:space="preserve">when shaping </w:t>
            </w:r>
            <w:r w:rsidR="00603E0B">
              <w:rPr>
                <w:rFonts w:ascii="Arial" w:hAnsi="Arial" w:cs="Arial"/>
                <w:sz w:val="20"/>
                <w:szCs w:val="20"/>
              </w:rPr>
              <w:t>solution</w:t>
            </w:r>
            <w:r w:rsidR="00184589" w:rsidRPr="00C25CAE">
              <w:rPr>
                <w:rFonts w:ascii="Arial" w:hAnsi="Arial" w:cs="Arial"/>
                <w:sz w:val="20"/>
                <w:szCs w:val="20"/>
              </w:rPr>
              <w:t xml:space="preserve"> options; consider AI/automation opportunities as a primary design principle.</w:t>
            </w:r>
          </w:p>
          <w:p w14:paraId="6FC868CC" w14:textId="27B79E8A" w:rsidR="00756370" w:rsidRPr="00D85E9E" w:rsidRDefault="00756370" w:rsidP="00BF4762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56370">
              <w:rPr>
                <w:rFonts w:ascii="Arial" w:hAnsi="Arial" w:cs="Arial"/>
                <w:sz w:val="20"/>
                <w:szCs w:val="20"/>
              </w:rPr>
              <w:t xml:space="preserve">Coach and mentor </w:t>
            </w:r>
            <w:r w:rsidR="005676A8">
              <w:rPr>
                <w:rFonts w:ascii="Arial" w:hAnsi="Arial" w:cs="Arial"/>
                <w:sz w:val="20"/>
                <w:szCs w:val="20"/>
              </w:rPr>
              <w:t>delivery</w:t>
            </w:r>
            <w:r w:rsidRPr="00756370">
              <w:rPr>
                <w:rFonts w:ascii="Arial" w:hAnsi="Arial" w:cs="Arial"/>
                <w:sz w:val="20"/>
                <w:szCs w:val="20"/>
              </w:rPr>
              <w:t xml:space="preserve"> team members on architecture thinking.</w:t>
            </w:r>
          </w:p>
        </w:tc>
      </w:tr>
      <w:tr w:rsidR="00392F4D" w:rsidRPr="0067254B" w14:paraId="42AA01FE" w14:textId="77777777">
        <w:tc>
          <w:tcPr>
            <w:tcW w:w="2579" w:type="dxa"/>
          </w:tcPr>
          <w:p w14:paraId="5E3D1D34" w14:textId="19424439" w:rsidR="00392F4D" w:rsidRPr="0067254B" w:rsidRDefault="00FF3982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color w:val="00703C"/>
                <w:sz w:val="20"/>
                <w:szCs w:val="20"/>
              </w:rPr>
              <w:t xml:space="preserve">Strategic Delivery Leadership </w:t>
            </w:r>
          </w:p>
        </w:tc>
        <w:tc>
          <w:tcPr>
            <w:tcW w:w="7069" w:type="dxa"/>
            <w:shd w:val="clear" w:color="auto" w:fill="FFFFFF" w:themeFill="background1"/>
          </w:tcPr>
          <w:p w14:paraId="4A1219FA" w14:textId="2A3D8CD7" w:rsidR="00654C95" w:rsidRDefault="00654C95" w:rsidP="00654C95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54C95">
              <w:rPr>
                <w:rFonts w:ascii="Arial" w:hAnsi="Arial" w:cs="Arial"/>
                <w:sz w:val="20"/>
                <w:szCs w:val="20"/>
              </w:rPr>
              <w:t>E</w:t>
            </w:r>
            <w:r w:rsidR="00804AFD">
              <w:rPr>
                <w:rFonts w:ascii="Arial" w:hAnsi="Arial" w:cs="Arial"/>
                <w:sz w:val="20"/>
                <w:szCs w:val="20"/>
              </w:rPr>
              <w:t>nsure solution options are</w:t>
            </w:r>
            <w:r w:rsidRPr="00654C95">
              <w:rPr>
                <w:rFonts w:ascii="Arial" w:hAnsi="Arial" w:cs="Arial"/>
                <w:sz w:val="20"/>
                <w:szCs w:val="20"/>
              </w:rPr>
              <w:t xml:space="preserve"> aligned </w:t>
            </w:r>
            <w:r w:rsidR="00804AFD"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Pr="00654C95">
              <w:rPr>
                <w:rFonts w:ascii="Arial" w:hAnsi="Arial" w:cs="Arial"/>
                <w:sz w:val="20"/>
                <w:szCs w:val="20"/>
              </w:rPr>
              <w:t>ambitions of the Digital Strategy and Data, Information and Analytics strategy.</w:t>
            </w:r>
          </w:p>
          <w:p w14:paraId="69963632" w14:textId="03FF540D" w:rsidR="00392F4D" w:rsidRPr="00C555C9" w:rsidRDefault="00B14147" w:rsidP="00654C95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14147">
              <w:rPr>
                <w:rFonts w:ascii="Arial" w:hAnsi="Arial" w:cs="Arial"/>
                <w:sz w:val="20"/>
                <w:szCs w:val="20"/>
              </w:rPr>
              <w:t>Define and assess solution options during discovery to evaluate feasibility, align with business capabilities, and ensure delivery readiness.</w:t>
            </w:r>
          </w:p>
        </w:tc>
      </w:tr>
      <w:tr w:rsidR="00392F4D" w:rsidRPr="0067254B" w14:paraId="6C37278D" w14:textId="77777777">
        <w:tc>
          <w:tcPr>
            <w:tcW w:w="2579" w:type="dxa"/>
          </w:tcPr>
          <w:p w14:paraId="0F1B4159" w14:textId="77777777" w:rsidR="00392F4D" w:rsidRPr="0067254B" w:rsidRDefault="00392F4D">
            <w:pPr>
              <w:tabs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67254B">
              <w:rPr>
                <w:rFonts w:ascii="Arial" w:hAnsi="Arial" w:cs="Arial"/>
                <w:color w:val="00703C"/>
                <w:sz w:val="20"/>
                <w:szCs w:val="20"/>
              </w:rPr>
              <w:t>Industry/Practice Awareness</w:t>
            </w:r>
          </w:p>
        </w:tc>
        <w:tc>
          <w:tcPr>
            <w:tcW w:w="7069" w:type="dxa"/>
            <w:shd w:val="clear" w:color="auto" w:fill="FFFFFF" w:themeFill="background1"/>
          </w:tcPr>
          <w:p w14:paraId="23A69F2B" w14:textId="4335DD5D" w:rsidR="00392F4D" w:rsidRDefault="00654C95" w:rsidP="00392F4D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54C95">
              <w:rPr>
                <w:rFonts w:ascii="Arial" w:hAnsi="Arial" w:cs="Arial"/>
                <w:sz w:val="20"/>
                <w:szCs w:val="20"/>
              </w:rPr>
              <w:t>Stay informed on industry trends and architectural practices to ensure product design remains modern, scalable, and competitive</w:t>
            </w:r>
            <w:r w:rsidR="00392F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34F210" w14:textId="77777777" w:rsidR="00392F4D" w:rsidRPr="00E44787" w:rsidRDefault="00392F4D" w:rsidP="00392F4D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44787">
              <w:rPr>
                <w:rFonts w:ascii="Arial" w:hAnsi="Arial" w:cs="Arial"/>
                <w:sz w:val="20"/>
                <w:szCs w:val="20"/>
              </w:rPr>
              <w:t>Ensure compliance with regulatory requirements and industry standards.</w:t>
            </w:r>
          </w:p>
        </w:tc>
      </w:tr>
      <w:tr w:rsidR="00392F4D" w:rsidRPr="0067254B" w14:paraId="581D7DED" w14:textId="77777777">
        <w:tc>
          <w:tcPr>
            <w:tcW w:w="2579" w:type="dxa"/>
          </w:tcPr>
          <w:p w14:paraId="1AF540F7" w14:textId="1959C6B2" w:rsidR="00392F4D" w:rsidRPr="0067254B" w:rsidRDefault="00484B40">
            <w:pPr>
              <w:tabs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color w:val="00703C"/>
                <w:sz w:val="20"/>
                <w:szCs w:val="20"/>
              </w:rPr>
              <w:t>Relationship Management</w:t>
            </w:r>
          </w:p>
        </w:tc>
        <w:tc>
          <w:tcPr>
            <w:tcW w:w="7069" w:type="dxa"/>
            <w:shd w:val="clear" w:color="auto" w:fill="FFFFFF" w:themeFill="background1"/>
          </w:tcPr>
          <w:p w14:paraId="540719D3" w14:textId="77777777" w:rsidR="0036629E" w:rsidRPr="0036629E" w:rsidRDefault="0036629E" w:rsidP="006932FE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6629E">
              <w:rPr>
                <w:rFonts w:ascii="Arial" w:hAnsi="Arial" w:cs="Arial"/>
                <w:sz w:val="20"/>
                <w:szCs w:val="20"/>
              </w:rPr>
              <w:t xml:space="preserve">Build effective working relationships with all stakeholders: </w:t>
            </w:r>
          </w:p>
          <w:p w14:paraId="5A31D0A7" w14:textId="4941E562" w:rsidR="00392F4D" w:rsidRPr="00345DA9" w:rsidRDefault="0036629E" w:rsidP="006932FE">
            <w:pPr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924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45DA9">
              <w:rPr>
                <w:rFonts w:ascii="Arial" w:hAnsi="Arial" w:cs="Arial"/>
                <w:sz w:val="20"/>
                <w:szCs w:val="20"/>
              </w:rPr>
              <w:t xml:space="preserve">Collaborate with Product Managers, Pillar Leads and Mutual Leaders on </w:t>
            </w:r>
            <w:r w:rsidR="003339C6" w:rsidRPr="00345DA9">
              <w:rPr>
                <w:rFonts w:ascii="Arial" w:hAnsi="Arial" w:cs="Arial"/>
                <w:sz w:val="20"/>
                <w:szCs w:val="20"/>
              </w:rPr>
              <w:t xml:space="preserve">product </w:t>
            </w:r>
            <w:r w:rsidRPr="00345DA9">
              <w:rPr>
                <w:rFonts w:ascii="Arial" w:hAnsi="Arial" w:cs="Arial"/>
                <w:sz w:val="20"/>
                <w:szCs w:val="20"/>
              </w:rPr>
              <w:t>strategy and roadmap</w:t>
            </w:r>
            <w:r w:rsidR="003339C6" w:rsidRPr="00345DA9">
              <w:rPr>
                <w:rFonts w:ascii="Arial" w:hAnsi="Arial" w:cs="Arial"/>
                <w:sz w:val="20"/>
                <w:szCs w:val="20"/>
              </w:rPr>
              <w:t>s</w:t>
            </w:r>
            <w:r w:rsidRPr="00345DA9">
              <w:rPr>
                <w:rFonts w:ascii="Arial" w:hAnsi="Arial" w:cs="Arial"/>
                <w:sz w:val="20"/>
                <w:szCs w:val="20"/>
              </w:rPr>
              <w:t xml:space="preserve"> and coordinate cross-product dependencies.</w:t>
            </w:r>
          </w:p>
          <w:p w14:paraId="572F1B02" w14:textId="7B23A006" w:rsidR="0065080C" w:rsidRPr="00345DA9" w:rsidRDefault="0065080C" w:rsidP="006932FE">
            <w:pPr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924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45DA9">
              <w:rPr>
                <w:rFonts w:ascii="Arial" w:hAnsi="Arial" w:cs="Arial"/>
                <w:sz w:val="20"/>
                <w:szCs w:val="20"/>
              </w:rPr>
              <w:t xml:space="preserve">Build and maintain strong working relationships with Product Owners and Delivery Managers to support solution </w:t>
            </w:r>
            <w:r w:rsidR="006A4035" w:rsidRPr="00345DA9">
              <w:rPr>
                <w:rFonts w:ascii="Arial" w:hAnsi="Arial" w:cs="Arial"/>
                <w:sz w:val="20"/>
                <w:szCs w:val="20"/>
              </w:rPr>
              <w:t>options</w:t>
            </w:r>
            <w:r w:rsidRPr="00345DA9">
              <w:rPr>
                <w:rFonts w:ascii="Arial" w:hAnsi="Arial" w:cs="Arial"/>
                <w:sz w:val="20"/>
                <w:szCs w:val="20"/>
              </w:rPr>
              <w:t xml:space="preserve"> and delivery ensuring architectural guidance</w:t>
            </w:r>
            <w:r w:rsidR="003339C6" w:rsidRPr="00345D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5DA9">
              <w:rPr>
                <w:rFonts w:ascii="Arial" w:hAnsi="Arial" w:cs="Arial"/>
                <w:sz w:val="20"/>
                <w:szCs w:val="20"/>
              </w:rPr>
              <w:t>are embedded into product roadmaps/backlogs.</w:t>
            </w:r>
          </w:p>
          <w:p w14:paraId="4DC9F735" w14:textId="452BFFAE" w:rsidR="00B11A77" w:rsidRPr="006033F3" w:rsidRDefault="00B11A77" w:rsidP="006932FE">
            <w:pPr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924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45DA9">
              <w:rPr>
                <w:rFonts w:ascii="Arial" w:hAnsi="Arial" w:cs="Arial"/>
                <w:sz w:val="20"/>
                <w:szCs w:val="20"/>
              </w:rPr>
              <w:t>Collaborate with Strategy and Innovation team to continuously scan, evaluate, and recommend adoption pathways for emerging technologies and translate learnings into updates to the Enterprise Architecture Blueprint.</w:t>
            </w:r>
          </w:p>
        </w:tc>
      </w:tr>
      <w:tr w:rsidR="00392F4D" w:rsidRPr="0067254B" w14:paraId="5DCD73F7" w14:textId="77777777">
        <w:tc>
          <w:tcPr>
            <w:tcW w:w="2579" w:type="dxa"/>
          </w:tcPr>
          <w:p w14:paraId="7E74C67C" w14:textId="77777777" w:rsidR="00392F4D" w:rsidRPr="0067254B" w:rsidRDefault="00392F4D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67254B">
              <w:rPr>
                <w:rFonts w:ascii="Arial" w:hAnsi="Arial" w:cs="Arial"/>
                <w:color w:val="00703C"/>
                <w:sz w:val="20"/>
                <w:szCs w:val="20"/>
              </w:rPr>
              <w:lastRenderedPageBreak/>
              <w:t>Other duties</w:t>
            </w:r>
          </w:p>
        </w:tc>
        <w:tc>
          <w:tcPr>
            <w:tcW w:w="7069" w:type="dxa"/>
            <w:shd w:val="clear" w:color="auto" w:fill="FFFFFF" w:themeFill="background1"/>
          </w:tcPr>
          <w:p w14:paraId="60EF77A2" w14:textId="3C0B3CB4" w:rsidR="00392F4D" w:rsidRPr="0067254B" w:rsidRDefault="00392F4D" w:rsidP="00392F4D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54B">
              <w:rPr>
                <w:rFonts w:ascii="Arial" w:hAnsi="Arial" w:cs="Arial"/>
                <w:sz w:val="20"/>
                <w:szCs w:val="20"/>
              </w:rPr>
              <w:t xml:space="preserve">Undertake tasks as directed by the </w:t>
            </w:r>
            <w:r>
              <w:rPr>
                <w:rFonts w:ascii="Arial" w:hAnsi="Arial" w:cs="Arial"/>
                <w:sz w:val="20"/>
                <w:szCs w:val="20"/>
              </w:rPr>
              <w:t xml:space="preserve">Head of Architecture </w:t>
            </w:r>
            <w:r w:rsidRPr="0067254B">
              <w:rPr>
                <w:rFonts w:ascii="Arial" w:hAnsi="Arial" w:cs="Arial"/>
                <w:sz w:val="20"/>
                <w:szCs w:val="20"/>
              </w:rPr>
              <w:t>from time to time</w:t>
            </w:r>
          </w:p>
        </w:tc>
      </w:tr>
      <w:tr w:rsidR="00392F4D" w:rsidRPr="0067254B" w14:paraId="1F10F4C2" w14:textId="77777777">
        <w:tc>
          <w:tcPr>
            <w:tcW w:w="2579" w:type="dxa"/>
          </w:tcPr>
          <w:p w14:paraId="2DE6BD13" w14:textId="77777777" w:rsidR="00392F4D" w:rsidRPr="0067254B" w:rsidRDefault="00392F4D">
            <w:pPr>
              <w:tabs>
                <w:tab w:val="num" w:pos="426"/>
                <w:tab w:val="left" w:pos="1800"/>
              </w:tabs>
              <w:spacing w:before="60" w:afterLines="80" w:after="192"/>
              <w:rPr>
                <w:rFonts w:ascii="Arial" w:hAnsi="Arial" w:cs="Arial"/>
                <w:color w:val="00703C"/>
                <w:sz w:val="20"/>
                <w:szCs w:val="20"/>
              </w:rPr>
            </w:pPr>
            <w:r w:rsidRPr="0067254B">
              <w:rPr>
                <w:rFonts w:ascii="Arial" w:hAnsi="Arial" w:cs="Arial"/>
                <w:color w:val="00703C"/>
                <w:sz w:val="20"/>
                <w:szCs w:val="20"/>
              </w:rPr>
              <w:t>Health &amp; Safety</w:t>
            </w:r>
          </w:p>
        </w:tc>
        <w:tc>
          <w:tcPr>
            <w:tcW w:w="7069" w:type="dxa"/>
            <w:shd w:val="clear" w:color="auto" w:fill="FFFFFF" w:themeFill="background1"/>
          </w:tcPr>
          <w:p w14:paraId="07F03C6D" w14:textId="471E2073" w:rsidR="00392F4D" w:rsidRPr="0067254B" w:rsidRDefault="00392F4D" w:rsidP="00392F4D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54B">
              <w:rPr>
                <w:rFonts w:ascii="Arial" w:hAnsi="Arial" w:cs="Arial"/>
                <w:sz w:val="20"/>
                <w:szCs w:val="20"/>
              </w:rPr>
              <w:t>Comply with safety and wellbeing policy and procedures, including accident and incident reporting and hazard management requirements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4ACFC1" w14:textId="77777777" w:rsidR="00392F4D" w:rsidRPr="0067254B" w:rsidRDefault="00392F4D" w:rsidP="00392F4D">
            <w:pPr>
              <w:numPr>
                <w:ilvl w:val="0"/>
                <w:numId w:val="5"/>
              </w:numPr>
              <w:tabs>
                <w:tab w:val="clear" w:pos="720"/>
                <w:tab w:val="num" w:pos="305"/>
              </w:tabs>
              <w:overflowPunct w:val="0"/>
              <w:autoSpaceDE w:val="0"/>
              <w:autoSpaceDN w:val="0"/>
              <w:adjustRightInd w:val="0"/>
              <w:spacing w:before="60" w:afterLines="80" w:after="192" w:line="240" w:lineRule="atLeast"/>
              <w:ind w:left="292" w:hanging="14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54B">
              <w:rPr>
                <w:rFonts w:ascii="Arial" w:hAnsi="Arial" w:cs="Arial"/>
                <w:sz w:val="20"/>
                <w:szCs w:val="20"/>
              </w:rPr>
              <w:t>Works in a safe manner at all times and does not undertake activities without appropriate training</w:t>
            </w:r>
          </w:p>
        </w:tc>
      </w:tr>
    </w:tbl>
    <w:p w14:paraId="688A818D" w14:textId="77777777" w:rsidR="00392F4D" w:rsidRDefault="00392F4D" w:rsidP="00392F4D"/>
    <w:p w14:paraId="2498FE94" w14:textId="77777777" w:rsidR="00392F4D" w:rsidRPr="00754F25" w:rsidRDefault="00392F4D" w:rsidP="00392F4D"/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6995"/>
        <w:gridCol w:w="2653"/>
      </w:tblGrid>
      <w:tr w:rsidR="00392F4D" w:rsidRPr="00F043EC" w14:paraId="6A5EFC22" w14:textId="77777777">
        <w:trPr>
          <w:trHeight w:val="427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56AA9D3C" w14:textId="77777777" w:rsidR="00392F4D" w:rsidRPr="00F043EC" w:rsidRDefault="00392F4D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F043EC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  <w:t>COMPETENCIES</w:t>
            </w:r>
          </w:p>
        </w:tc>
      </w:tr>
      <w:tr w:rsidR="00392F4D" w:rsidRPr="00F043EC" w14:paraId="0E46F134" w14:textId="77777777">
        <w:trPr>
          <w:trHeight w:val="685"/>
        </w:trPr>
        <w:tc>
          <w:tcPr>
            <w:tcW w:w="6995" w:type="dxa"/>
            <w:vAlign w:val="center"/>
          </w:tcPr>
          <w:p w14:paraId="58FB8F6C" w14:textId="77777777" w:rsidR="00392F4D" w:rsidRPr="00F043EC" w:rsidRDefault="00392F4D">
            <w:pPr>
              <w:jc w:val="both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  <w:r w:rsidRPr="00F043EC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*See competency framework for </w:t>
            </w:r>
            <w:proofErr w:type="spellStart"/>
            <w:r w:rsidRPr="00F043EC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>behaviours</w:t>
            </w:r>
            <w:proofErr w:type="spellEnd"/>
            <w:r w:rsidRPr="00F043EC"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  <w:t xml:space="preserve"> expected at each level</w:t>
            </w:r>
          </w:p>
        </w:tc>
        <w:tc>
          <w:tcPr>
            <w:tcW w:w="2653" w:type="dxa"/>
            <w:vAlign w:val="center"/>
          </w:tcPr>
          <w:p w14:paraId="45BA11BA" w14:textId="77777777" w:rsidR="00392F4D" w:rsidRPr="00F043EC" w:rsidRDefault="00392F4D">
            <w:pPr>
              <w:spacing w:after="120"/>
              <w:jc w:val="center"/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</w:pPr>
            <w:r w:rsidRPr="00F043EC">
              <w:rPr>
                <w:rFonts w:ascii="Arial" w:hAnsi="Arial" w:cs="Arial"/>
                <w:bCs/>
                <w:i/>
                <w:iCs/>
                <w:color w:val="808080"/>
                <w:sz w:val="20"/>
                <w:szCs w:val="20"/>
              </w:rPr>
              <w:t>Expected Level</w:t>
            </w:r>
          </w:p>
        </w:tc>
      </w:tr>
      <w:tr w:rsidR="00392F4D" w:rsidRPr="00F043EC" w14:paraId="6303CE8E" w14:textId="77777777">
        <w:trPr>
          <w:trHeight w:val="1234"/>
        </w:trPr>
        <w:tc>
          <w:tcPr>
            <w:tcW w:w="6995" w:type="dxa"/>
            <w:vAlign w:val="center"/>
          </w:tcPr>
          <w:p w14:paraId="52A00931" w14:textId="77777777" w:rsidR="00392F4D" w:rsidRPr="00F043EC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  <w:t>C</w:t>
            </w:r>
            <w:r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  <w:t>lient</w:t>
            </w: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  <w:lang w:bidi="en-US"/>
              </w:rPr>
              <w:t xml:space="preserve"> Driven (Internal &amp; External)</w:t>
            </w:r>
          </w:p>
          <w:p w14:paraId="608D8A92" w14:textId="7A1C3299" w:rsidR="00392F4D" w:rsidRPr="00F043EC" w:rsidRDefault="00392F4D">
            <w:pPr>
              <w:spacing w:after="120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F043EC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A commitment to understanding the needs and best interests of both internal and external </w:t>
            </w:r>
            <w:r>
              <w:rPr>
                <w:rFonts w:ascii="Arial" w:hAnsi="Arial" w:cs="Arial"/>
                <w:bCs/>
                <w:sz w:val="20"/>
                <w:szCs w:val="20"/>
                <w:lang w:bidi="en-US"/>
              </w:rPr>
              <w:t>clients</w:t>
            </w:r>
            <w:r w:rsidRPr="00F043EC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, to provide them with </w:t>
            </w:r>
            <w:r w:rsidR="00B5518F">
              <w:rPr>
                <w:rFonts w:ascii="Arial" w:hAnsi="Arial" w:cs="Arial"/>
                <w:bCs/>
                <w:sz w:val="20"/>
                <w:szCs w:val="20"/>
                <w:lang w:bidi="en-US"/>
              </w:rPr>
              <w:t>exceptional</w:t>
            </w:r>
            <w:r w:rsidRPr="00F043EC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c</w:t>
            </w:r>
            <w:r>
              <w:rPr>
                <w:rFonts w:ascii="Arial" w:hAnsi="Arial" w:cs="Arial"/>
                <w:bCs/>
                <w:sz w:val="20"/>
                <w:szCs w:val="20"/>
                <w:lang w:bidi="en-US"/>
              </w:rPr>
              <w:t>lient</w:t>
            </w:r>
            <w:r w:rsidRPr="00F043EC">
              <w:rPr>
                <w:rFonts w:ascii="Arial" w:hAnsi="Arial" w:cs="Arial"/>
                <w:bCs/>
                <w:sz w:val="20"/>
                <w:szCs w:val="20"/>
                <w:lang w:bidi="en-US"/>
              </w:rPr>
              <w:t xml:space="preserve"> service and help them to make informed decisions.</w:t>
            </w:r>
          </w:p>
        </w:tc>
        <w:tc>
          <w:tcPr>
            <w:tcW w:w="2653" w:type="dxa"/>
            <w:vAlign w:val="center"/>
          </w:tcPr>
          <w:p w14:paraId="3109E0DA" w14:textId="77777777" w:rsidR="00392F4D" w:rsidRPr="00F043EC" w:rsidRDefault="00392F4D">
            <w:pPr>
              <w:spacing w:after="120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Pr="00F043E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92F4D" w:rsidRPr="00F043EC" w14:paraId="40CC8759" w14:textId="77777777">
        <w:trPr>
          <w:trHeight w:val="1340"/>
        </w:trPr>
        <w:tc>
          <w:tcPr>
            <w:tcW w:w="6995" w:type="dxa"/>
            <w:vAlign w:val="center"/>
          </w:tcPr>
          <w:p w14:paraId="241802BE" w14:textId="77777777" w:rsidR="00392F4D" w:rsidRPr="00F043EC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t>Accountability</w:t>
            </w:r>
          </w:p>
          <w:p w14:paraId="482DEEBE" w14:textId="77777777" w:rsidR="00392F4D" w:rsidRPr="00F043EC" w:rsidRDefault="00392F4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043EC">
              <w:rPr>
                <w:rFonts w:ascii="Arial" w:hAnsi="Arial" w:cs="Arial"/>
                <w:bCs/>
                <w:sz w:val="20"/>
                <w:szCs w:val="20"/>
              </w:rPr>
              <w:t xml:space="preserve">Taking personal ownership of decisions, </w:t>
            </w:r>
            <w:proofErr w:type="spellStart"/>
            <w:r w:rsidRPr="00F043EC">
              <w:rPr>
                <w:rFonts w:ascii="Arial" w:hAnsi="Arial" w:cs="Arial"/>
                <w:bCs/>
                <w:sz w:val="20"/>
                <w:szCs w:val="20"/>
              </w:rPr>
              <w:t>behaviour</w:t>
            </w:r>
            <w:proofErr w:type="spellEnd"/>
            <w:r w:rsidRPr="00F043EC">
              <w:rPr>
                <w:rFonts w:ascii="Arial" w:hAnsi="Arial" w:cs="Arial"/>
                <w:bCs/>
                <w:sz w:val="20"/>
                <w:szCs w:val="20"/>
              </w:rPr>
              <w:t xml:space="preserve">, and development, and being responsible for how these actions impact on the wider </w:t>
            </w:r>
            <w:proofErr w:type="spellStart"/>
            <w:r w:rsidRPr="00F043EC">
              <w:rPr>
                <w:rFonts w:ascii="Arial" w:hAnsi="Arial" w:cs="Arial"/>
                <w:bCs/>
                <w:sz w:val="20"/>
                <w:szCs w:val="20"/>
              </w:rPr>
              <w:t>organisation</w:t>
            </w:r>
            <w:proofErr w:type="spellEnd"/>
            <w:r w:rsidRPr="00F043EC">
              <w:rPr>
                <w:rFonts w:ascii="Arial" w:hAnsi="Arial" w:cs="Arial"/>
                <w:bCs/>
                <w:sz w:val="20"/>
                <w:szCs w:val="20"/>
              </w:rPr>
              <w:t xml:space="preserve"> and c</w:t>
            </w:r>
            <w:r>
              <w:rPr>
                <w:rFonts w:ascii="Arial" w:hAnsi="Arial" w:cs="Arial"/>
                <w:bCs/>
                <w:sz w:val="20"/>
                <w:szCs w:val="20"/>
              </w:rPr>
              <w:t>lients</w:t>
            </w:r>
            <w:r w:rsidRPr="00F043EC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2653" w:type="dxa"/>
            <w:vAlign w:val="center"/>
          </w:tcPr>
          <w:p w14:paraId="252CBFF3" w14:textId="198BCFA4" w:rsidR="00392F4D" w:rsidRPr="00F043EC" w:rsidRDefault="004E67F0">
            <w:pPr>
              <w:spacing w:after="120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="00392F4D" w:rsidRPr="00F043E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92F4D" w:rsidRPr="00F043EC" w14:paraId="27012747" w14:textId="77777777">
        <w:trPr>
          <w:trHeight w:val="1102"/>
        </w:trPr>
        <w:tc>
          <w:tcPr>
            <w:tcW w:w="6995" w:type="dxa"/>
            <w:vAlign w:val="center"/>
          </w:tcPr>
          <w:p w14:paraId="01713269" w14:textId="77777777" w:rsidR="00392F4D" w:rsidRPr="00F043EC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t>Adaptability</w:t>
            </w:r>
          </w:p>
          <w:p w14:paraId="6EA787C9" w14:textId="77777777" w:rsidR="00392F4D" w:rsidRPr="00F043EC" w:rsidRDefault="00392F4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043EC">
              <w:rPr>
                <w:rFonts w:ascii="Arial" w:hAnsi="Arial" w:cs="Arial"/>
                <w:bCs/>
                <w:sz w:val="20"/>
                <w:szCs w:val="20"/>
              </w:rPr>
              <w:t>Demonstrating a willingness to engage in a changing environment and being flexible and comfortable working with change.</w:t>
            </w:r>
          </w:p>
        </w:tc>
        <w:tc>
          <w:tcPr>
            <w:tcW w:w="2653" w:type="dxa"/>
            <w:vAlign w:val="center"/>
          </w:tcPr>
          <w:p w14:paraId="2C111937" w14:textId="36E05C6B" w:rsidR="00392F4D" w:rsidRPr="00F043EC" w:rsidRDefault="00466698">
            <w:pPr>
              <w:spacing w:after="120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="00392F4D" w:rsidRPr="00F043E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92F4D" w:rsidRPr="00F043EC" w14:paraId="3A1702C9" w14:textId="77777777">
        <w:trPr>
          <w:trHeight w:val="919"/>
        </w:trPr>
        <w:tc>
          <w:tcPr>
            <w:tcW w:w="6995" w:type="dxa"/>
            <w:vAlign w:val="center"/>
          </w:tcPr>
          <w:p w14:paraId="724C8F87" w14:textId="77777777" w:rsidR="00392F4D" w:rsidRPr="00F043EC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t>Motivation and Drive</w:t>
            </w:r>
          </w:p>
          <w:p w14:paraId="7E2B2BD8" w14:textId="77777777" w:rsidR="00392F4D" w:rsidRPr="00F043EC" w:rsidRDefault="00392F4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043EC">
              <w:rPr>
                <w:rFonts w:ascii="Arial" w:hAnsi="Arial" w:cs="Arial"/>
                <w:bCs/>
                <w:sz w:val="20"/>
                <w:szCs w:val="20"/>
              </w:rPr>
              <w:t>The determination to achieve goals and strive for excellence.</w:t>
            </w:r>
          </w:p>
        </w:tc>
        <w:tc>
          <w:tcPr>
            <w:tcW w:w="2653" w:type="dxa"/>
            <w:vAlign w:val="center"/>
          </w:tcPr>
          <w:p w14:paraId="593DFCC5" w14:textId="2E537CEF" w:rsidR="00392F4D" w:rsidRPr="00F043EC" w:rsidRDefault="00730B61">
            <w:pPr>
              <w:spacing w:after="120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="00392F4D" w:rsidRPr="00F043E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92F4D" w:rsidRPr="00F043EC" w14:paraId="3AC7D1BB" w14:textId="77777777">
        <w:trPr>
          <w:trHeight w:val="1050"/>
        </w:trPr>
        <w:tc>
          <w:tcPr>
            <w:tcW w:w="6995" w:type="dxa"/>
            <w:vAlign w:val="center"/>
          </w:tcPr>
          <w:p w14:paraId="1FD29E1B" w14:textId="77777777" w:rsidR="00392F4D" w:rsidRPr="00F043EC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t>Relationship Building</w:t>
            </w:r>
          </w:p>
          <w:p w14:paraId="6E08376A" w14:textId="77777777" w:rsidR="00392F4D" w:rsidRPr="00F043EC" w:rsidRDefault="00392F4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043EC">
              <w:rPr>
                <w:rFonts w:ascii="Arial" w:hAnsi="Arial" w:cs="Arial"/>
                <w:bCs/>
                <w:sz w:val="20"/>
                <w:szCs w:val="20"/>
              </w:rPr>
              <w:t>Developing and maintaining positive, professional relationships that are built on mutual trust and respect.</w:t>
            </w:r>
          </w:p>
        </w:tc>
        <w:tc>
          <w:tcPr>
            <w:tcW w:w="2653" w:type="dxa"/>
            <w:vAlign w:val="center"/>
          </w:tcPr>
          <w:p w14:paraId="4C42D3E5" w14:textId="77777777" w:rsidR="00392F4D" w:rsidRPr="00F043EC" w:rsidRDefault="00392F4D">
            <w:pPr>
              <w:spacing w:after="120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Pr="00F043E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92F4D" w:rsidRPr="00F043EC" w14:paraId="6D74A1C0" w14:textId="77777777">
        <w:trPr>
          <w:trHeight w:val="1050"/>
        </w:trPr>
        <w:tc>
          <w:tcPr>
            <w:tcW w:w="6995" w:type="dxa"/>
            <w:vAlign w:val="center"/>
          </w:tcPr>
          <w:p w14:paraId="1EC5CF19" w14:textId="77777777" w:rsidR="00392F4D" w:rsidRPr="00F043EC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 xml:space="preserve">Collaboration and </w:t>
            </w: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t>Teamwork</w:t>
            </w:r>
          </w:p>
          <w:p w14:paraId="25A6B598" w14:textId="77777777" w:rsidR="00392F4D" w:rsidRPr="00F043EC" w:rsidRDefault="00392F4D">
            <w:pPr>
              <w:spacing w:before="120" w:after="12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F043EC">
              <w:rPr>
                <w:rFonts w:ascii="Arial" w:hAnsi="Arial" w:cs="Arial"/>
                <w:bCs/>
                <w:sz w:val="20"/>
                <w:szCs w:val="20"/>
              </w:rPr>
              <w:t>Making a positive contribution to the FMG team and collaborating effectively with others to achieve objectives.</w:t>
            </w:r>
          </w:p>
        </w:tc>
        <w:tc>
          <w:tcPr>
            <w:tcW w:w="2653" w:type="dxa"/>
            <w:vAlign w:val="center"/>
          </w:tcPr>
          <w:p w14:paraId="079154F3" w14:textId="77777777" w:rsidR="00392F4D" w:rsidRPr="00F043EC" w:rsidRDefault="00392F4D">
            <w:pPr>
              <w:spacing w:after="120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Pr="00F043E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92F4D" w:rsidRPr="00F043EC" w14:paraId="76CDD80B" w14:textId="77777777">
        <w:trPr>
          <w:trHeight w:val="1050"/>
        </w:trPr>
        <w:tc>
          <w:tcPr>
            <w:tcW w:w="6995" w:type="dxa"/>
            <w:vAlign w:val="center"/>
          </w:tcPr>
          <w:p w14:paraId="2E6E3AC9" w14:textId="77777777" w:rsidR="00392F4D" w:rsidRPr="00F043EC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t>Critical Analysis</w:t>
            </w:r>
          </w:p>
          <w:p w14:paraId="55D20A8F" w14:textId="77777777" w:rsidR="00392F4D" w:rsidRPr="00F043EC" w:rsidRDefault="00392F4D">
            <w:pPr>
              <w:spacing w:before="120" w:after="120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F043EC">
              <w:rPr>
                <w:rFonts w:ascii="Arial" w:hAnsi="Arial" w:cs="Arial"/>
                <w:bCs/>
                <w:sz w:val="20"/>
                <w:szCs w:val="20"/>
              </w:rPr>
              <w:t>The capability to identify key issues, trends, or important facts from information and to question and probe.</w:t>
            </w:r>
          </w:p>
        </w:tc>
        <w:tc>
          <w:tcPr>
            <w:tcW w:w="2653" w:type="dxa"/>
            <w:vAlign w:val="center"/>
          </w:tcPr>
          <w:p w14:paraId="75EBEC1C" w14:textId="77777777" w:rsidR="00392F4D" w:rsidRPr="00F043EC" w:rsidRDefault="00392F4D">
            <w:pPr>
              <w:spacing w:after="120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</w:t>
            </w:r>
            <w:r w:rsidRPr="00F043E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92F4D" w:rsidRPr="00F043EC" w14:paraId="2FB49136" w14:textId="77777777">
        <w:trPr>
          <w:trHeight w:val="1050"/>
        </w:trPr>
        <w:tc>
          <w:tcPr>
            <w:tcW w:w="6995" w:type="dxa"/>
            <w:vAlign w:val="center"/>
          </w:tcPr>
          <w:p w14:paraId="51E61129" w14:textId="77777777" w:rsidR="00392F4D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Problem Solving</w:t>
            </w:r>
          </w:p>
          <w:p w14:paraId="022D32C8" w14:textId="77777777" w:rsidR="00392F4D" w:rsidRPr="00F043EC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1D1CBF">
              <w:rPr>
                <w:rFonts w:ascii="Arial" w:hAnsi="Arial" w:cs="Arial"/>
                <w:bCs/>
                <w:sz w:val="20"/>
                <w:szCs w:val="20"/>
              </w:rPr>
              <w:t>The ability to understand information from a variety of sources and think quickly on one’s feet. The ability to effectively combine verbal and numeric data into a coherent whole.</w:t>
            </w:r>
          </w:p>
        </w:tc>
        <w:tc>
          <w:tcPr>
            <w:tcW w:w="2653" w:type="dxa"/>
            <w:vAlign w:val="center"/>
          </w:tcPr>
          <w:p w14:paraId="1B01D0D1" w14:textId="4BA11CC4" w:rsidR="00392F4D" w:rsidRPr="00F043EC" w:rsidRDefault="00466698">
            <w:pPr>
              <w:spacing w:after="120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="00392F4D" w:rsidRPr="00F043E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92F4D" w:rsidRPr="00F043EC" w14:paraId="4493CA73" w14:textId="77777777">
        <w:trPr>
          <w:trHeight w:val="1050"/>
        </w:trPr>
        <w:tc>
          <w:tcPr>
            <w:tcW w:w="6995" w:type="dxa"/>
            <w:vAlign w:val="center"/>
          </w:tcPr>
          <w:p w14:paraId="3D338056" w14:textId="77777777" w:rsidR="00392F4D" w:rsidRPr="007820EC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7820EC">
              <w:rPr>
                <w:rFonts w:ascii="Arial" w:hAnsi="Arial" w:cs="Arial"/>
                <w:b/>
                <w:color w:val="00703C"/>
                <w:sz w:val="20"/>
                <w:szCs w:val="20"/>
              </w:rPr>
              <w:lastRenderedPageBreak/>
              <w:t>Influencing / Persuading</w:t>
            </w:r>
          </w:p>
          <w:p w14:paraId="7BCF3429" w14:textId="77777777" w:rsidR="00392F4D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E57729">
              <w:rPr>
                <w:rFonts w:ascii="Arial" w:hAnsi="Arial" w:cs="Arial"/>
                <w:bCs/>
                <w:sz w:val="20"/>
                <w:szCs w:val="20"/>
              </w:rPr>
              <w:t>Using rational argument and reasoning to convince others. To not be afraid to take a stand and to sell a position while keeping the relationship intact.</w:t>
            </w:r>
          </w:p>
        </w:tc>
        <w:tc>
          <w:tcPr>
            <w:tcW w:w="2653" w:type="dxa"/>
            <w:vAlign w:val="center"/>
          </w:tcPr>
          <w:p w14:paraId="57110FB0" w14:textId="77777777" w:rsidR="00392F4D" w:rsidRDefault="00392F4D">
            <w:pPr>
              <w:spacing w:after="120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0EC">
              <w:rPr>
                <w:rFonts w:ascii="Arial" w:hAnsi="Arial" w:cs="Arial"/>
                <w:sz w:val="20"/>
                <w:szCs w:val="20"/>
              </w:rPr>
              <w:t>Advanced*</w:t>
            </w:r>
          </w:p>
        </w:tc>
      </w:tr>
      <w:tr w:rsidR="00392F4D" w:rsidRPr="00F043EC" w14:paraId="6C987427" w14:textId="77777777">
        <w:trPr>
          <w:trHeight w:val="1050"/>
        </w:trPr>
        <w:tc>
          <w:tcPr>
            <w:tcW w:w="6995" w:type="dxa"/>
            <w:vAlign w:val="center"/>
          </w:tcPr>
          <w:p w14:paraId="74CA6CC0" w14:textId="77777777" w:rsidR="00392F4D" w:rsidRPr="007820EC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7820EC">
              <w:rPr>
                <w:rFonts w:ascii="Arial" w:hAnsi="Arial" w:cs="Arial"/>
                <w:b/>
                <w:color w:val="00703C"/>
                <w:sz w:val="20"/>
                <w:szCs w:val="20"/>
              </w:rPr>
              <w:t>Change Leadership</w:t>
            </w:r>
          </w:p>
          <w:p w14:paraId="14BAECD3" w14:textId="77777777" w:rsidR="00392F4D" w:rsidRDefault="00392F4D">
            <w:pPr>
              <w:spacing w:before="120" w:after="120"/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E57729">
              <w:rPr>
                <w:rFonts w:ascii="Arial" w:hAnsi="Arial" w:cs="Arial"/>
                <w:bCs/>
                <w:sz w:val="20"/>
                <w:szCs w:val="20"/>
              </w:rPr>
              <w:t xml:space="preserve">The drive to initiate opportunities to address FMG’s </w:t>
            </w:r>
            <w:proofErr w:type="spellStart"/>
            <w:r w:rsidRPr="00E57729">
              <w:rPr>
                <w:rFonts w:ascii="Arial" w:hAnsi="Arial" w:cs="Arial"/>
                <w:bCs/>
                <w:sz w:val="20"/>
                <w:szCs w:val="20"/>
              </w:rPr>
              <w:t>organisational</w:t>
            </w:r>
            <w:proofErr w:type="spellEnd"/>
            <w:r w:rsidRPr="00E57729">
              <w:rPr>
                <w:rFonts w:ascii="Arial" w:hAnsi="Arial" w:cs="Arial"/>
                <w:bCs/>
                <w:sz w:val="20"/>
                <w:szCs w:val="20"/>
              </w:rPr>
              <w:t xml:space="preserve"> needs and to communicate change in a way that gains buy-in and support from others</w:t>
            </w:r>
          </w:p>
        </w:tc>
        <w:tc>
          <w:tcPr>
            <w:tcW w:w="2653" w:type="dxa"/>
            <w:vAlign w:val="center"/>
          </w:tcPr>
          <w:p w14:paraId="621C23DB" w14:textId="7A921A5B" w:rsidR="00392F4D" w:rsidRDefault="004E67F0">
            <w:pPr>
              <w:spacing w:after="120"/>
              <w:ind w:left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Intermediate</w:t>
            </w:r>
            <w:r w:rsidR="00392F4D" w:rsidRPr="007820E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2FACF614" w14:textId="77777777" w:rsidR="00392F4D" w:rsidRDefault="00392F4D" w:rsidP="00392F4D">
      <w:pPr>
        <w:rPr>
          <w:rFonts w:ascii="Arial" w:hAnsi="Arial" w:cs="Arial"/>
        </w:rPr>
      </w:pPr>
    </w:p>
    <w:p w14:paraId="19692520" w14:textId="77777777" w:rsidR="00392F4D" w:rsidRDefault="00392F4D" w:rsidP="00392F4D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79"/>
        <w:gridCol w:w="6769"/>
      </w:tblGrid>
      <w:tr w:rsidR="00392F4D" w:rsidRPr="00F043EC" w14:paraId="767F200D" w14:textId="77777777">
        <w:trPr>
          <w:trHeight w:val="441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1FFE368A" w14:textId="77777777" w:rsidR="00392F4D" w:rsidRPr="00F043EC" w:rsidRDefault="00392F4D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F043E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KNOWLEDGE</w:t>
            </w:r>
          </w:p>
        </w:tc>
      </w:tr>
      <w:tr w:rsidR="00392F4D" w:rsidRPr="00F043EC" w14:paraId="7004A150" w14:textId="77777777">
        <w:trPr>
          <w:trHeight w:val="561"/>
        </w:trPr>
        <w:tc>
          <w:tcPr>
            <w:tcW w:w="2879" w:type="dxa"/>
            <w:vAlign w:val="center"/>
          </w:tcPr>
          <w:p w14:paraId="05FD7D59" w14:textId="77777777" w:rsidR="00392F4D" w:rsidRPr="00F043EC" w:rsidRDefault="00392F4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t>Qualifications</w:t>
            </w:r>
          </w:p>
        </w:tc>
        <w:tc>
          <w:tcPr>
            <w:tcW w:w="6769" w:type="dxa"/>
            <w:vAlign w:val="center"/>
          </w:tcPr>
          <w:p w14:paraId="68BE8517" w14:textId="77777777" w:rsidR="00392F4D" w:rsidRPr="00F043EC" w:rsidRDefault="00392F4D" w:rsidP="00392F4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bCs/>
                <w:color w:val="FF0000"/>
                <w:sz w:val="20"/>
                <w:szCs w:val="20"/>
                <w:lang w:eastAsia="en-NZ"/>
              </w:rPr>
            </w:pPr>
            <w:r w:rsidRPr="00F043EC">
              <w:rPr>
                <w:rFonts w:ascii="Arial" w:hAnsi="Arial" w:cs="Arial"/>
                <w:sz w:val="20"/>
                <w:szCs w:val="20"/>
              </w:rPr>
              <w:t>Relevant Tertiary Qualification required</w:t>
            </w:r>
            <w:r w:rsidRPr="00F043EC">
              <w:rPr>
                <w:rFonts w:ascii="Arial" w:hAnsi="Arial" w:cs="Arial"/>
                <w:bCs/>
                <w:color w:val="FF0000"/>
                <w:sz w:val="20"/>
                <w:szCs w:val="20"/>
                <w:lang w:eastAsia="en-NZ"/>
              </w:rPr>
              <w:t xml:space="preserve"> </w:t>
            </w:r>
          </w:p>
        </w:tc>
      </w:tr>
      <w:tr w:rsidR="00392F4D" w:rsidRPr="00F043EC" w14:paraId="3EB178AD" w14:textId="77777777">
        <w:trPr>
          <w:trHeight w:val="561"/>
        </w:trPr>
        <w:tc>
          <w:tcPr>
            <w:tcW w:w="2879" w:type="dxa"/>
            <w:vAlign w:val="center"/>
          </w:tcPr>
          <w:p w14:paraId="7CAD71B8" w14:textId="77777777" w:rsidR="00392F4D" w:rsidRPr="00F043EC" w:rsidRDefault="00392F4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t>Business Awareness</w:t>
            </w:r>
          </w:p>
        </w:tc>
        <w:tc>
          <w:tcPr>
            <w:tcW w:w="6769" w:type="dxa"/>
            <w:vAlign w:val="center"/>
          </w:tcPr>
          <w:p w14:paraId="24F0A332" w14:textId="77777777" w:rsidR="00392F4D" w:rsidRPr="00F043EC" w:rsidRDefault="00392F4D" w:rsidP="00392F4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43EC">
              <w:rPr>
                <w:rFonts w:ascii="Arial" w:hAnsi="Arial" w:cs="Arial"/>
                <w:sz w:val="20"/>
                <w:szCs w:val="20"/>
              </w:rPr>
              <w:t>Understands FMG's position in the insurance market and the competition.</w:t>
            </w:r>
          </w:p>
        </w:tc>
      </w:tr>
      <w:tr w:rsidR="00392F4D" w:rsidRPr="00F043EC" w14:paraId="5A5B7232" w14:textId="77777777">
        <w:trPr>
          <w:trHeight w:val="561"/>
        </w:trPr>
        <w:tc>
          <w:tcPr>
            <w:tcW w:w="2879" w:type="dxa"/>
            <w:vAlign w:val="center"/>
          </w:tcPr>
          <w:p w14:paraId="396F5193" w14:textId="737858B6" w:rsidR="00392F4D" w:rsidRPr="00F043EC" w:rsidRDefault="00EA1644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Digital</w:t>
            </w:r>
            <w:r w:rsidR="00250764">
              <w:rPr>
                <w:rFonts w:ascii="Arial" w:hAnsi="Arial" w:cs="Arial"/>
                <w:b/>
                <w:color w:val="00703C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703C"/>
                <w:sz w:val="20"/>
                <w:szCs w:val="20"/>
              </w:rPr>
              <w:t>Data</w:t>
            </w:r>
            <w:r w:rsidR="00392F4D" w:rsidRPr="007820EC">
              <w:rPr>
                <w:rFonts w:ascii="Arial" w:hAnsi="Arial" w:cs="Arial"/>
                <w:b/>
                <w:color w:val="00703C"/>
                <w:sz w:val="20"/>
                <w:szCs w:val="20"/>
              </w:rPr>
              <w:t xml:space="preserve"> </w:t>
            </w:r>
            <w:r w:rsidR="00250764">
              <w:rPr>
                <w:rFonts w:ascii="Arial" w:hAnsi="Arial" w:cs="Arial"/>
                <w:b/>
                <w:color w:val="00703C"/>
                <w:sz w:val="20"/>
                <w:szCs w:val="20"/>
              </w:rPr>
              <w:t xml:space="preserve">and Information </w:t>
            </w:r>
            <w:r w:rsidR="00392F4D" w:rsidRPr="007820EC">
              <w:rPr>
                <w:rFonts w:ascii="Arial" w:hAnsi="Arial" w:cs="Arial"/>
                <w:b/>
                <w:color w:val="00703C"/>
                <w:sz w:val="20"/>
                <w:szCs w:val="20"/>
              </w:rPr>
              <w:t>Knowledge</w:t>
            </w:r>
          </w:p>
        </w:tc>
        <w:tc>
          <w:tcPr>
            <w:tcW w:w="6769" w:type="dxa"/>
            <w:vAlign w:val="center"/>
          </w:tcPr>
          <w:p w14:paraId="2819FD94" w14:textId="77777777" w:rsidR="0071300C" w:rsidRPr="0071300C" w:rsidRDefault="0071300C" w:rsidP="0071300C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300C">
              <w:rPr>
                <w:rFonts w:ascii="Arial" w:hAnsi="Arial" w:cs="Arial"/>
                <w:sz w:val="20"/>
                <w:szCs w:val="20"/>
              </w:rPr>
              <w:t>Knowledge of SaaS-native architectures, Artificial Intelligence capabilities, and modern integration patterns across digital platforms.</w:t>
            </w:r>
          </w:p>
          <w:p w14:paraId="0821DB41" w14:textId="6C930906" w:rsidR="0071300C" w:rsidRPr="0071300C" w:rsidRDefault="0071300C" w:rsidP="0071300C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300C">
              <w:rPr>
                <w:rFonts w:ascii="Arial" w:hAnsi="Arial" w:cs="Arial"/>
                <w:sz w:val="20"/>
                <w:szCs w:val="20"/>
              </w:rPr>
              <w:t>Knowledge of data and information architecture to design solutions that support governed, accurate, and accessible information lifecycle.</w:t>
            </w:r>
          </w:p>
          <w:p w14:paraId="1559BD49" w14:textId="1B4092E1" w:rsidR="0071300C" w:rsidRDefault="0071300C" w:rsidP="0071300C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300C">
              <w:rPr>
                <w:rFonts w:ascii="Arial" w:hAnsi="Arial" w:cs="Arial"/>
                <w:sz w:val="20"/>
                <w:szCs w:val="20"/>
              </w:rPr>
              <w:t>Knowledge of AI concepts and their application in product design, including intelligent automation, advanced analytics, and</w:t>
            </w:r>
            <w:r>
              <w:rPr>
                <w:rFonts w:ascii="Arial" w:hAnsi="Arial" w:cs="Arial"/>
                <w:sz w:val="20"/>
                <w:szCs w:val="20"/>
              </w:rPr>
              <w:t xml:space="preserve"> AI</w:t>
            </w:r>
            <w:r w:rsidRPr="0071300C">
              <w:rPr>
                <w:rFonts w:ascii="Arial" w:hAnsi="Arial" w:cs="Arial"/>
                <w:sz w:val="20"/>
                <w:szCs w:val="20"/>
              </w:rPr>
              <w:t xml:space="preserve"> agent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30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994E3D" w14:textId="5FB8A436" w:rsidR="0071300C" w:rsidRPr="0071300C" w:rsidRDefault="0071300C" w:rsidP="0071300C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1300C">
              <w:rPr>
                <w:rFonts w:ascii="Arial" w:hAnsi="Arial" w:cs="Arial"/>
                <w:sz w:val="20"/>
                <w:szCs w:val="20"/>
              </w:rPr>
              <w:t>Knowledge of modeling languages (e.g., C4) and development methodologies (e.g., Agile, DevOps) to support adaptive product delivery.</w:t>
            </w:r>
          </w:p>
        </w:tc>
      </w:tr>
      <w:tr w:rsidR="00392F4D" w:rsidRPr="00F043EC" w14:paraId="6E175D5B" w14:textId="77777777">
        <w:trPr>
          <w:trHeight w:val="924"/>
        </w:trPr>
        <w:tc>
          <w:tcPr>
            <w:tcW w:w="2879" w:type="dxa"/>
            <w:vAlign w:val="center"/>
          </w:tcPr>
          <w:p w14:paraId="0138C1B5" w14:textId="77777777" w:rsidR="00392F4D" w:rsidRPr="00F043EC" w:rsidRDefault="00392F4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t>Specialist Knowledge</w:t>
            </w:r>
          </w:p>
        </w:tc>
        <w:tc>
          <w:tcPr>
            <w:tcW w:w="6769" w:type="dxa"/>
            <w:vAlign w:val="center"/>
          </w:tcPr>
          <w:p w14:paraId="796BF28D" w14:textId="7CA63991" w:rsidR="00392F4D" w:rsidRDefault="00392F4D" w:rsidP="00392F4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820EC">
              <w:rPr>
                <w:rFonts w:ascii="Arial" w:hAnsi="Arial" w:cs="Arial"/>
                <w:sz w:val="20"/>
                <w:szCs w:val="20"/>
              </w:rPr>
              <w:t xml:space="preserve">Knowledge and experience (6+ years) in Senior roles related to </w:t>
            </w:r>
            <w:r w:rsidR="00B5518F">
              <w:rPr>
                <w:rFonts w:ascii="Arial" w:hAnsi="Arial" w:cs="Arial"/>
                <w:sz w:val="20"/>
                <w:szCs w:val="20"/>
              </w:rPr>
              <w:t>Product and/or 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Architecture.</w:t>
            </w:r>
          </w:p>
          <w:p w14:paraId="3D44F519" w14:textId="77777777" w:rsidR="00392F4D" w:rsidRDefault="00392F4D" w:rsidP="00392F4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820EC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>
              <w:rPr>
                <w:rFonts w:ascii="Arial" w:hAnsi="Arial" w:cs="Arial"/>
                <w:sz w:val="20"/>
                <w:szCs w:val="20"/>
              </w:rPr>
              <w:t>Architecture Modelling tools.</w:t>
            </w:r>
          </w:p>
          <w:p w14:paraId="197B986D" w14:textId="5F6D0645" w:rsidR="00392F4D" w:rsidRDefault="00392F4D" w:rsidP="00392F4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820EC">
              <w:rPr>
                <w:rFonts w:ascii="Arial" w:hAnsi="Arial" w:cs="Arial"/>
                <w:sz w:val="20"/>
                <w:szCs w:val="20"/>
              </w:rPr>
              <w:t xml:space="preserve">Understanding how an </w:t>
            </w:r>
            <w:proofErr w:type="spellStart"/>
            <w:r w:rsidRPr="007820EC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7820EC">
              <w:rPr>
                <w:rFonts w:ascii="Arial" w:hAnsi="Arial" w:cs="Arial"/>
                <w:sz w:val="20"/>
                <w:szCs w:val="20"/>
              </w:rPr>
              <w:t xml:space="preserve"> delivers its services through people, process</w:t>
            </w:r>
            <w:r w:rsidR="000E09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820EC">
              <w:rPr>
                <w:rFonts w:ascii="Arial" w:hAnsi="Arial" w:cs="Arial"/>
                <w:sz w:val="20"/>
                <w:szCs w:val="20"/>
              </w:rPr>
              <w:t>technology</w:t>
            </w:r>
            <w:r w:rsidR="000E0983">
              <w:rPr>
                <w:rFonts w:ascii="Arial" w:hAnsi="Arial" w:cs="Arial"/>
                <w:sz w:val="20"/>
                <w:szCs w:val="20"/>
              </w:rPr>
              <w:t xml:space="preserve"> and information</w:t>
            </w:r>
            <w:r w:rsidRPr="007820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9346FE" w14:textId="77777777" w:rsidR="00392F4D" w:rsidRPr="00EE3B2F" w:rsidRDefault="00392F4D" w:rsidP="00392F4D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overflowPunct w:val="0"/>
              <w:autoSpaceDE w:val="0"/>
              <w:autoSpaceDN w:val="0"/>
              <w:adjustRightInd w:val="0"/>
              <w:spacing w:before="60" w:after="60" w:line="240" w:lineRule="atLeast"/>
              <w:ind w:left="252" w:hanging="252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134CA">
              <w:rPr>
                <w:rFonts w:ascii="Arial" w:hAnsi="Arial" w:cs="Arial"/>
                <w:sz w:val="20"/>
                <w:szCs w:val="20"/>
              </w:rPr>
              <w:t>Familiarity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34CA">
              <w:rPr>
                <w:rFonts w:ascii="Arial" w:hAnsi="Arial" w:cs="Arial"/>
                <w:sz w:val="20"/>
                <w:szCs w:val="20"/>
              </w:rPr>
              <w:t>TOGAF</w:t>
            </w:r>
            <w:r>
              <w:rPr>
                <w:rFonts w:ascii="Arial" w:hAnsi="Arial" w:cs="Arial"/>
                <w:sz w:val="20"/>
                <w:szCs w:val="20"/>
              </w:rPr>
              <w:t xml:space="preserve">, GEANZ </w:t>
            </w:r>
            <w:r w:rsidRPr="002134CA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>/or</w:t>
            </w:r>
            <w:r w:rsidRPr="002134CA">
              <w:rPr>
                <w:rFonts w:ascii="Arial" w:hAnsi="Arial" w:cs="Arial"/>
                <w:sz w:val="20"/>
                <w:szCs w:val="20"/>
              </w:rPr>
              <w:t xml:space="preserve"> other </w:t>
            </w:r>
            <w:r>
              <w:rPr>
                <w:rFonts w:ascii="Arial" w:hAnsi="Arial" w:cs="Arial"/>
                <w:sz w:val="20"/>
                <w:szCs w:val="20"/>
              </w:rPr>
              <w:t>Architecture</w:t>
            </w:r>
            <w:r w:rsidRPr="002134CA">
              <w:rPr>
                <w:rFonts w:ascii="Arial" w:hAnsi="Arial" w:cs="Arial"/>
                <w:sz w:val="20"/>
                <w:szCs w:val="20"/>
              </w:rPr>
              <w:t xml:space="preserve"> framework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11655928" w14:textId="77777777" w:rsidR="00392F4D" w:rsidRDefault="00392F4D" w:rsidP="00392F4D"/>
    <w:tbl>
      <w:tblPr>
        <w:tblW w:w="9648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0A0" w:firstRow="1" w:lastRow="0" w:firstColumn="1" w:lastColumn="0" w:noHBand="0" w:noVBand="0"/>
      </w:tblPr>
      <w:tblGrid>
        <w:gridCol w:w="2891"/>
        <w:gridCol w:w="6757"/>
      </w:tblGrid>
      <w:tr w:rsidR="00392F4D" w:rsidRPr="00F043EC" w14:paraId="1C3D8A5D" w14:textId="77777777" w:rsidTr="26854652">
        <w:trPr>
          <w:trHeight w:val="539"/>
        </w:trPr>
        <w:tc>
          <w:tcPr>
            <w:tcW w:w="9648" w:type="dxa"/>
            <w:gridSpan w:val="2"/>
            <w:shd w:val="clear" w:color="auto" w:fill="00703C"/>
            <w:vAlign w:val="center"/>
          </w:tcPr>
          <w:p w14:paraId="781A18FD" w14:textId="77777777" w:rsidR="00392F4D" w:rsidRPr="00F043EC" w:rsidRDefault="00392F4D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</w:pPr>
            <w:r w:rsidRPr="00F043EC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n-NZ"/>
              </w:rPr>
              <w:t>SKILLS</w:t>
            </w:r>
          </w:p>
        </w:tc>
      </w:tr>
      <w:tr w:rsidR="00392F4D" w:rsidRPr="00F043EC" w14:paraId="155EDEE7" w14:textId="77777777" w:rsidTr="26854652">
        <w:trPr>
          <w:trHeight w:val="634"/>
        </w:trPr>
        <w:tc>
          <w:tcPr>
            <w:tcW w:w="2891" w:type="dxa"/>
            <w:vAlign w:val="center"/>
          </w:tcPr>
          <w:p w14:paraId="7FF1CD59" w14:textId="77777777" w:rsidR="00392F4D" w:rsidRPr="00F043EC" w:rsidRDefault="00392F4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7820EC">
              <w:rPr>
                <w:rFonts w:ascii="Arial" w:hAnsi="Arial" w:cs="Arial"/>
                <w:b/>
                <w:color w:val="00703C"/>
                <w:sz w:val="20"/>
                <w:szCs w:val="20"/>
              </w:rPr>
              <w:t>Written Communication Skills</w:t>
            </w:r>
          </w:p>
        </w:tc>
        <w:tc>
          <w:tcPr>
            <w:tcW w:w="6757" w:type="dxa"/>
            <w:vAlign w:val="center"/>
          </w:tcPr>
          <w:p w14:paraId="7A5FDF0B" w14:textId="77777777" w:rsidR="00392F4D" w:rsidRPr="000929D4" w:rsidRDefault="00392F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C91D2" w14:textId="77777777" w:rsidR="00392F4D" w:rsidRPr="000929D4" w:rsidRDefault="00392F4D">
            <w:pPr>
              <w:rPr>
                <w:rFonts w:ascii="Arial" w:hAnsi="Arial" w:cs="Arial"/>
                <w:sz w:val="20"/>
                <w:szCs w:val="20"/>
              </w:rPr>
            </w:pPr>
            <w:r w:rsidRPr="000929D4">
              <w:rPr>
                <w:rFonts w:ascii="Arial" w:hAnsi="Arial" w:cs="Arial"/>
                <w:sz w:val="20"/>
                <w:szCs w:val="20"/>
              </w:rPr>
              <w:t>Able to communicate ideas in a convincing manner through writing clearly and concisely.</w:t>
            </w:r>
          </w:p>
          <w:p w14:paraId="5673039F" w14:textId="77777777" w:rsidR="00392F4D" w:rsidRPr="00F043EC" w:rsidRDefault="00392F4D">
            <w:pPr>
              <w:rPr>
                <w:rFonts w:ascii="Arial" w:hAnsi="Arial" w:cs="Arial"/>
                <w:bCs/>
                <w:sz w:val="20"/>
                <w:szCs w:val="20"/>
                <w:lang w:eastAsia="en-NZ"/>
              </w:rPr>
            </w:pPr>
          </w:p>
        </w:tc>
      </w:tr>
      <w:tr w:rsidR="00392F4D" w:rsidRPr="00F043EC" w14:paraId="132F59C8" w14:textId="77777777" w:rsidTr="26854652">
        <w:trPr>
          <w:trHeight w:val="634"/>
        </w:trPr>
        <w:tc>
          <w:tcPr>
            <w:tcW w:w="2891" w:type="dxa"/>
            <w:vAlign w:val="center"/>
          </w:tcPr>
          <w:p w14:paraId="739A0C39" w14:textId="77777777" w:rsidR="00392F4D" w:rsidRPr="00F043EC" w:rsidRDefault="00392F4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t>Verbal Communications Skills</w:t>
            </w:r>
          </w:p>
        </w:tc>
        <w:tc>
          <w:tcPr>
            <w:tcW w:w="6757" w:type="dxa"/>
            <w:vAlign w:val="center"/>
          </w:tcPr>
          <w:p w14:paraId="77D3CB68" w14:textId="77777777" w:rsidR="00392F4D" w:rsidRPr="00F043EC" w:rsidRDefault="00392F4D">
            <w:pPr>
              <w:rPr>
                <w:rFonts w:ascii="Arial" w:hAnsi="Arial" w:cs="Arial"/>
                <w:sz w:val="20"/>
                <w:szCs w:val="20"/>
              </w:rPr>
            </w:pPr>
            <w:r w:rsidRPr="00F043EC">
              <w:rPr>
                <w:rFonts w:ascii="Arial" w:hAnsi="Arial" w:cs="Arial"/>
                <w:sz w:val="20"/>
                <w:szCs w:val="20"/>
              </w:rPr>
              <w:t>Communicates clearly to present information to persuade and influence others.</w:t>
            </w:r>
          </w:p>
        </w:tc>
      </w:tr>
      <w:tr w:rsidR="00392F4D" w:rsidRPr="00F043EC" w14:paraId="4D8D3B64" w14:textId="77777777" w:rsidTr="26854652">
        <w:trPr>
          <w:trHeight w:val="634"/>
        </w:trPr>
        <w:tc>
          <w:tcPr>
            <w:tcW w:w="2891" w:type="dxa"/>
            <w:vAlign w:val="center"/>
          </w:tcPr>
          <w:p w14:paraId="1A941105" w14:textId="77777777" w:rsidR="00392F4D" w:rsidRPr="00F043EC" w:rsidRDefault="00392F4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t>Listening Skills</w:t>
            </w:r>
          </w:p>
        </w:tc>
        <w:tc>
          <w:tcPr>
            <w:tcW w:w="6757" w:type="dxa"/>
            <w:vAlign w:val="center"/>
          </w:tcPr>
          <w:p w14:paraId="3D5DAB9B" w14:textId="56EC8310" w:rsidR="00392F4D" w:rsidRPr="00F043EC" w:rsidRDefault="00392F4D">
            <w:pPr>
              <w:rPr>
                <w:rFonts w:ascii="Arial" w:hAnsi="Arial" w:cs="Arial"/>
                <w:sz w:val="20"/>
                <w:szCs w:val="20"/>
              </w:rPr>
            </w:pPr>
            <w:r w:rsidRPr="26854652">
              <w:rPr>
                <w:rFonts w:ascii="Arial" w:hAnsi="Arial" w:cs="Arial"/>
                <w:sz w:val="20"/>
                <w:szCs w:val="20"/>
              </w:rPr>
              <w:t xml:space="preserve">Demonstrates active listening skills through eye contact, paraphrasing, appropriate body </w:t>
            </w:r>
            <w:r w:rsidR="1E74BDEF" w:rsidRPr="26854652">
              <w:rPr>
                <w:rFonts w:ascii="Arial" w:hAnsi="Arial" w:cs="Arial"/>
                <w:sz w:val="20"/>
                <w:szCs w:val="20"/>
              </w:rPr>
              <w:t>language,</w:t>
            </w:r>
            <w:r w:rsidRPr="26854652">
              <w:rPr>
                <w:rFonts w:ascii="Arial" w:hAnsi="Arial" w:cs="Arial"/>
                <w:sz w:val="20"/>
                <w:szCs w:val="20"/>
              </w:rPr>
              <w:t xml:space="preserve"> and checking understanding.</w:t>
            </w:r>
          </w:p>
        </w:tc>
      </w:tr>
      <w:tr w:rsidR="00392F4D" w:rsidRPr="00F043EC" w14:paraId="050161A7" w14:textId="77777777" w:rsidTr="26854652">
        <w:trPr>
          <w:trHeight w:val="634"/>
        </w:trPr>
        <w:tc>
          <w:tcPr>
            <w:tcW w:w="2891" w:type="dxa"/>
            <w:vAlign w:val="center"/>
          </w:tcPr>
          <w:p w14:paraId="3E2C3C40" w14:textId="77777777" w:rsidR="00392F4D" w:rsidRPr="00F043EC" w:rsidRDefault="00392F4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7820EC">
              <w:rPr>
                <w:rFonts w:ascii="Arial" w:hAnsi="Arial" w:cs="Arial"/>
                <w:b/>
                <w:color w:val="00703C"/>
                <w:sz w:val="20"/>
                <w:szCs w:val="20"/>
              </w:rPr>
              <w:t>Leadership skills</w:t>
            </w:r>
          </w:p>
        </w:tc>
        <w:tc>
          <w:tcPr>
            <w:tcW w:w="6757" w:type="dxa"/>
            <w:vAlign w:val="center"/>
          </w:tcPr>
          <w:p w14:paraId="421043AF" w14:textId="07492B8F" w:rsidR="00392F4D" w:rsidRPr="00F043EC" w:rsidRDefault="00392F4D">
            <w:pPr>
              <w:rPr>
                <w:rFonts w:ascii="Arial" w:hAnsi="Arial" w:cs="Arial"/>
                <w:sz w:val="20"/>
                <w:szCs w:val="20"/>
              </w:rPr>
            </w:pPr>
            <w:r w:rsidRPr="007820EC">
              <w:rPr>
                <w:rFonts w:ascii="Arial" w:hAnsi="Arial" w:cs="Arial"/>
                <w:sz w:val="20"/>
                <w:szCs w:val="20"/>
              </w:rPr>
              <w:t xml:space="preserve">Experience leading and delivering </w:t>
            </w:r>
            <w:r w:rsidR="001F3775">
              <w:rPr>
                <w:rFonts w:ascii="Arial" w:hAnsi="Arial" w:cs="Arial"/>
                <w:sz w:val="20"/>
                <w:szCs w:val="20"/>
              </w:rPr>
              <w:t xml:space="preserve">Product and Solution </w:t>
            </w:r>
            <w:r w:rsidRPr="007820EC">
              <w:rPr>
                <w:rFonts w:ascii="Arial" w:hAnsi="Arial" w:cs="Arial"/>
                <w:sz w:val="20"/>
                <w:szCs w:val="20"/>
              </w:rPr>
              <w:t>Architecture</w:t>
            </w:r>
            <w:r w:rsidR="001F3775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392F4D" w:rsidRPr="00F043EC" w14:paraId="35D477F3" w14:textId="77777777" w:rsidTr="26854652">
        <w:trPr>
          <w:trHeight w:val="751"/>
        </w:trPr>
        <w:tc>
          <w:tcPr>
            <w:tcW w:w="2891" w:type="dxa"/>
            <w:vAlign w:val="center"/>
          </w:tcPr>
          <w:p w14:paraId="210BE550" w14:textId="77777777" w:rsidR="00392F4D" w:rsidRPr="00F043EC" w:rsidRDefault="00392F4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7820EC">
              <w:rPr>
                <w:rFonts w:ascii="Arial" w:hAnsi="Arial" w:cs="Arial"/>
                <w:b/>
                <w:color w:val="00703C"/>
                <w:sz w:val="20"/>
                <w:szCs w:val="20"/>
              </w:rPr>
              <w:t>Strategic decision-making skills</w:t>
            </w:r>
          </w:p>
        </w:tc>
        <w:tc>
          <w:tcPr>
            <w:tcW w:w="6757" w:type="dxa"/>
            <w:vAlign w:val="center"/>
          </w:tcPr>
          <w:p w14:paraId="6068F6E4" w14:textId="77777777" w:rsidR="00392F4D" w:rsidRPr="00F043EC" w:rsidRDefault="00392F4D">
            <w:pPr>
              <w:rPr>
                <w:rFonts w:ascii="Arial" w:hAnsi="Arial" w:cs="Arial"/>
                <w:sz w:val="20"/>
                <w:szCs w:val="20"/>
              </w:rPr>
            </w:pPr>
            <w:r w:rsidRPr="007820EC">
              <w:rPr>
                <w:rFonts w:ascii="Arial" w:hAnsi="Arial" w:cs="Arial"/>
                <w:sz w:val="20"/>
                <w:szCs w:val="20"/>
              </w:rPr>
              <w:t>Proven experience in Strategic decision making</w:t>
            </w:r>
          </w:p>
        </w:tc>
      </w:tr>
      <w:tr w:rsidR="00392F4D" w:rsidRPr="00F043EC" w14:paraId="5002BA86" w14:textId="77777777" w:rsidTr="26854652">
        <w:trPr>
          <w:trHeight w:val="751"/>
        </w:trPr>
        <w:tc>
          <w:tcPr>
            <w:tcW w:w="2891" w:type="dxa"/>
            <w:vAlign w:val="center"/>
          </w:tcPr>
          <w:p w14:paraId="330A6711" w14:textId="77777777" w:rsidR="00392F4D" w:rsidRPr="00F043EC" w:rsidRDefault="00392F4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F043EC">
              <w:rPr>
                <w:rFonts w:ascii="Arial" w:hAnsi="Arial" w:cs="Arial"/>
                <w:b/>
                <w:color w:val="00703C"/>
                <w:sz w:val="20"/>
                <w:szCs w:val="20"/>
              </w:rPr>
              <w:lastRenderedPageBreak/>
              <w:t>Risk Assessment Skills</w:t>
            </w:r>
          </w:p>
        </w:tc>
        <w:tc>
          <w:tcPr>
            <w:tcW w:w="6757" w:type="dxa"/>
            <w:vAlign w:val="center"/>
          </w:tcPr>
          <w:p w14:paraId="3120BD16" w14:textId="77777777" w:rsidR="00392F4D" w:rsidRPr="00F043EC" w:rsidRDefault="00392F4D">
            <w:pPr>
              <w:rPr>
                <w:rFonts w:ascii="Arial" w:hAnsi="Arial" w:cs="Arial"/>
                <w:sz w:val="20"/>
                <w:szCs w:val="20"/>
              </w:rPr>
            </w:pPr>
            <w:r w:rsidRPr="00F043EC">
              <w:rPr>
                <w:rFonts w:ascii="Arial" w:hAnsi="Arial" w:cs="Arial"/>
                <w:sz w:val="20"/>
                <w:szCs w:val="20"/>
              </w:rPr>
              <w:t>Can put in place plans to mitigate risks and manage issues.</w:t>
            </w:r>
          </w:p>
        </w:tc>
      </w:tr>
      <w:tr w:rsidR="00392F4D" w:rsidRPr="00F043EC" w14:paraId="0F97C6D0" w14:textId="77777777" w:rsidTr="26854652">
        <w:trPr>
          <w:trHeight w:val="751"/>
        </w:trPr>
        <w:tc>
          <w:tcPr>
            <w:tcW w:w="2891" w:type="dxa"/>
            <w:vAlign w:val="center"/>
          </w:tcPr>
          <w:p w14:paraId="13BA961A" w14:textId="77777777" w:rsidR="00392F4D" w:rsidRPr="00F043EC" w:rsidRDefault="00392F4D">
            <w:pPr>
              <w:rPr>
                <w:rFonts w:ascii="Arial" w:hAnsi="Arial" w:cs="Arial"/>
                <w:b/>
                <w:color w:val="00703C"/>
                <w:sz w:val="20"/>
                <w:szCs w:val="20"/>
              </w:rPr>
            </w:pPr>
            <w:r w:rsidRPr="007820EC">
              <w:rPr>
                <w:rFonts w:ascii="Arial" w:hAnsi="Arial" w:cs="Arial"/>
                <w:b/>
                <w:color w:val="00703C"/>
                <w:sz w:val="20"/>
                <w:szCs w:val="20"/>
              </w:rPr>
              <w:t>Inter-personal Skills</w:t>
            </w:r>
          </w:p>
        </w:tc>
        <w:tc>
          <w:tcPr>
            <w:tcW w:w="6757" w:type="dxa"/>
            <w:vAlign w:val="center"/>
          </w:tcPr>
          <w:p w14:paraId="781D1ABD" w14:textId="77777777" w:rsidR="00392F4D" w:rsidRPr="00F043EC" w:rsidRDefault="00392F4D">
            <w:pPr>
              <w:rPr>
                <w:rFonts w:ascii="Arial" w:hAnsi="Arial" w:cs="Arial"/>
                <w:sz w:val="20"/>
                <w:szCs w:val="20"/>
              </w:rPr>
            </w:pPr>
            <w:r w:rsidRPr="007820EC">
              <w:rPr>
                <w:rFonts w:ascii="Arial" w:hAnsi="Arial" w:cs="Arial"/>
                <w:sz w:val="20"/>
                <w:szCs w:val="20"/>
              </w:rPr>
              <w:t>Build meaningful and reciprocal relationships at all levels of FMG and motivate others using genuine praise and friendliness.</w:t>
            </w:r>
          </w:p>
        </w:tc>
      </w:tr>
    </w:tbl>
    <w:p w14:paraId="23AEDBE5" w14:textId="77777777" w:rsidR="00525BA6" w:rsidRDefault="00525BA6" w:rsidP="00392F4D">
      <w:pPr>
        <w:pStyle w:val="Heading3"/>
        <w:spacing w:before="120"/>
        <w:rPr>
          <w:i/>
          <w:color w:val="00703C"/>
          <w:sz w:val="28"/>
          <w:szCs w:val="28"/>
        </w:rPr>
      </w:pPr>
    </w:p>
    <w:p w14:paraId="4CB2E0AB" w14:textId="6E23CC2D" w:rsidR="00392F4D" w:rsidRPr="00F043EC" w:rsidRDefault="00392F4D" w:rsidP="00392F4D">
      <w:pPr>
        <w:pStyle w:val="Heading3"/>
        <w:spacing w:before="120"/>
        <w:rPr>
          <w:i/>
          <w:color w:val="00703C"/>
          <w:sz w:val="28"/>
          <w:szCs w:val="28"/>
        </w:rPr>
      </w:pPr>
      <w:r w:rsidRPr="00F043EC">
        <w:rPr>
          <w:i/>
          <w:color w:val="00703C"/>
          <w:sz w:val="28"/>
          <w:szCs w:val="28"/>
        </w:rPr>
        <w:t>Relationship</w:t>
      </w:r>
      <w:r>
        <w:rPr>
          <w:i/>
          <w:color w:val="00703C"/>
          <w:sz w:val="28"/>
          <w:szCs w:val="28"/>
        </w:rPr>
        <w:t>s</w:t>
      </w:r>
    </w:p>
    <w:tbl>
      <w:tblPr>
        <w:tblW w:w="9648" w:type="dxa"/>
        <w:tblBorders>
          <w:top w:val="single" w:sz="4" w:space="0" w:color="808080"/>
          <w:bottom w:val="single" w:sz="4" w:space="0" w:color="999999"/>
          <w:insideH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677"/>
        <w:gridCol w:w="2277"/>
      </w:tblGrid>
      <w:tr w:rsidR="00392F4D" w:rsidRPr="0067254B" w14:paraId="0DA9248B" w14:textId="77777777">
        <w:tc>
          <w:tcPr>
            <w:tcW w:w="2694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0561E86D" w14:textId="77777777" w:rsidR="00392F4D" w:rsidRPr="0067254B" w:rsidRDefault="00392F4D">
            <w:pPr>
              <w:keepNext/>
              <w:spacing w:before="60" w:after="60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67254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External</w:t>
            </w:r>
          </w:p>
        </w:tc>
        <w:tc>
          <w:tcPr>
            <w:tcW w:w="4677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181E4B15" w14:textId="77777777" w:rsidR="00392F4D" w:rsidRPr="0067254B" w:rsidRDefault="00392F4D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67254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Internal</w:t>
            </w:r>
          </w:p>
        </w:tc>
        <w:tc>
          <w:tcPr>
            <w:tcW w:w="2277" w:type="dxa"/>
            <w:tcBorders>
              <w:top w:val="single" w:sz="4" w:space="0" w:color="C0C0C0"/>
              <w:bottom w:val="nil"/>
            </w:tcBorders>
            <w:shd w:val="clear" w:color="auto" w:fill="00703C"/>
          </w:tcPr>
          <w:p w14:paraId="5D3321EB" w14:textId="77777777" w:rsidR="00392F4D" w:rsidRPr="0067254B" w:rsidRDefault="00392F4D">
            <w:pPr>
              <w:keepNext/>
              <w:spacing w:before="60" w:after="60"/>
              <w:jc w:val="both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67254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Committees/Groups</w:t>
            </w:r>
          </w:p>
        </w:tc>
      </w:tr>
      <w:tr w:rsidR="00392F4D" w:rsidRPr="0067254B" w14:paraId="526EC7DD" w14:textId="77777777">
        <w:tc>
          <w:tcPr>
            <w:tcW w:w="2694" w:type="dxa"/>
            <w:tcBorders>
              <w:top w:val="nil"/>
              <w:bottom w:val="nil"/>
            </w:tcBorders>
          </w:tcPr>
          <w:p w14:paraId="349861DC" w14:textId="77777777" w:rsidR="0074777F" w:rsidRPr="006B594A" w:rsidRDefault="0074777F" w:rsidP="0074777F">
            <w:pPr>
              <w:widowControl w:val="0"/>
              <w:numPr>
                <w:ilvl w:val="0"/>
                <w:numId w:val="27"/>
              </w:numPr>
              <w:tabs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B594A">
              <w:rPr>
                <w:rFonts w:ascii="Arial" w:hAnsi="Arial" w:cs="Arial"/>
                <w:sz w:val="20"/>
                <w:szCs w:val="20"/>
              </w:rPr>
              <w:t>Partners &amp; Suppliers of Key Systems</w:t>
            </w:r>
          </w:p>
          <w:p w14:paraId="42EC0F14" w14:textId="293A8F73" w:rsidR="00392F4D" w:rsidRPr="0074777F" w:rsidRDefault="00B023CC" w:rsidP="00B023CC">
            <w:pPr>
              <w:widowControl w:val="0"/>
              <w:numPr>
                <w:ilvl w:val="0"/>
                <w:numId w:val="27"/>
              </w:numPr>
              <w:tabs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Analyst Groups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60487F2C" w14:textId="77777777" w:rsidR="00675961" w:rsidRDefault="00675961" w:rsidP="00675961">
            <w:pPr>
              <w:widowControl w:val="0"/>
              <w:numPr>
                <w:ilvl w:val="0"/>
                <w:numId w:val="27"/>
              </w:numPr>
              <w:tabs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and Data</w:t>
            </w:r>
            <w:r w:rsidRPr="006725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Leadership Team</w:t>
            </w:r>
          </w:p>
          <w:p w14:paraId="58439858" w14:textId="77777777" w:rsidR="00675961" w:rsidRDefault="00675961" w:rsidP="00675961">
            <w:pPr>
              <w:widowControl w:val="0"/>
              <w:numPr>
                <w:ilvl w:val="0"/>
                <w:numId w:val="27"/>
              </w:numPr>
              <w:tabs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Strategy and Enablement Leadership Team</w:t>
            </w:r>
          </w:p>
          <w:p w14:paraId="34384E3F" w14:textId="77777777" w:rsidR="00675961" w:rsidRDefault="00675961" w:rsidP="00675961">
            <w:pPr>
              <w:widowControl w:val="0"/>
              <w:numPr>
                <w:ilvl w:val="0"/>
                <w:numId w:val="27"/>
              </w:numPr>
              <w:tabs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FMG Pillar Leads</w:t>
            </w:r>
          </w:p>
          <w:p w14:paraId="6F1E9E67" w14:textId="77777777" w:rsidR="00675961" w:rsidRDefault="00675961" w:rsidP="00675961">
            <w:pPr>
              <w:widowControl w:val="0"/>
              <w:numPr>
                <w:ilvl w:val="0"/>
                <w:numId w:val="27"/>
              </w:numPr>
              <w:tabs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FMG Mutual Leaders</w:t>
            </w:r>
          </w:p>
          <w:p w14:paraId="04AFB541" w14:textId="77777777" w:rsidR="00675961" w:rsidRDefault="00675961" w:rsidP="00675961">
            <w:pPr>
              <w:widowControl w:val="0"/>
              <w:numPr>
                <w:ilvl w:val="0"/>
                <w:numId w:val="27"/>
              </w:numPr>
              <w:tabs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61D4">
              <w:rPr>
                <w:rFonts w:ascii="Arial" w:hAnsi="Arial" w:cs="Arial"/>
                <w:sz w:val="20"/>
                <w:szCs w:val="20"/>
              </w:rPr>
              <w:t>All FMG Business and Product Owners</w:t>
            </w:r>
          </w:p>
          <w:p w14:paraId="1B4CFCD2" w14:textId="63C93E60" w:rsidR="00392F4D" w:rsidRPr="0067254B" w:rsidRDefault="00675961" w:rsidP="00675961">
            <w:pPr>
              <w:widowControl w:val="0"/>
              <w:numPr>
                <w:ilvl w:val="0"/>
                <w:numId w:val="27"/>
              </w:numPr>
              <w:tabs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Team Members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738BBA16" w14:textId="77777777" w:rsidR="00392F4D" w:rsidRPr="0067254B" w:rsidRDefault="00392F4D" w:rsidP="00392F4D">
            <w:pPr>
              <w:widowControl w:val="0"/>
              <w:numPr>
                <w:ilvl w:val="0"/>
                <w:numId w:val="27"/>
              </w:numPr>
              <w:tabs>
                <w:tab w:val="num" w:pos="252"/>
                <w:tab w:val="num" w:pos="305"/>
                <w:tab w:val="num" w:pos="459"/>
              </w:tabs>
              <w:overflowPunct w:val="0"/>
              <w:autoSpaceDE w:val="0"/>
              <w:autoSpaceDN w:val="0"/>
              <w:adjustRightInd w:val="0"/>
              <w:spacing w:before="120" w:after="120" w:line="240" w:lineRule="atLeast"/>
              <w:ind w:left="249" w:hanging="24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Architecture Review and Governance (ARG) Group</w:t>
            </w:r>
          </w:p>
        </w:tc>
      </w:tr>
    </w:tbl>
    <w:p w14:paraId="7EF65C72" w14:textId="77777777" w:rsidR="00392F4D" w:rsidRPr="00F043EC" w:rsidRDefault="00000000" w:rsidP="00392F4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0BF76F7">
          <v:rect id="_x0000_i1030" style="width:470.2pt;height:1pt" o:hralign="center" o:hrstd="t" o:hrnoshade="t" o:hr="t" fillcolor="silver" stroked="f"/>
        </w:pict>
      </w:r>
    </w:p>
    <w:p w14:paraId="4C458896" w14:textId="77777777" w:rsidR="00392F4D" w:rsidRPr="00F043EC" w:rsidRDefault="00392F4D" w:rsidP="00392F4D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F043EC">
        <w:rPr>
          <w:i/>
          <w:color w:val="00703C"/>
          <w:sz w:val="28"/>
          <w:szCs w:val="28"/>
        </w:rPr>
        <w:t>Financial Authority Levels</w:t>
      </w:r>
    </w:p>
    <w:p w14:paraId="2295B00C" w14:textId="77777777" w:rsidR="00392F4D" w:rsidRPr="00F043EC" w:rsidRDefault="00392F4D" w:rsidP="00392F4D">
      <w:pPr>
        <w:numPr>
          <w:ilvl w:val="0"/>
          <w:numId w:val="26"/>
        </w:numPr>
        <w:spacing w:before="120" w:after="120"/>
        <w:ind w:firstLine="0"/>
        <w:jc w:val="both"/>
        <w:rPr>
          <w:rFonts w:ascii="Arial" w:hAnsi="Arial" w:cs="Arial"/>
          <w:sz w:val="20"/>
          <w:szCs w:val="20"/>
        </w:rPr>
      </w:pPr>
      <w:r w:rsidRPr="00F043EC">
        <w:rPr>
          <w:rFonts w:ascii="Arial" w:hAnsi="Arial" w:cs="Arial"/>
          <w:sz w:val="20"/>
          <w:szCs w:val="20"/>
        </w:rPr>
        <w:t xml:space="preserve">No authority to approve </w:t>
      </w:r>
      <w:r>
        <w:rPr>
          <w:rFonts w:ascii="Arial" w:hAnsi="Arial" w:cs="Arial"/>
          <w:sz w:val="20"/>
          <w:szCs w:val="20"/>
        </w:rPr>
        <w:t>and/</w:t>
      </w:r>
      <w:r w:rsidRPr="00F043EC">
        <w:rPr>
          <w:rFonts w:ascii="Arial" w:hAnsi="Arial" w:cs="Arial"/>
          <w:sz w:val="20"/>
          <w:szCs w:val="20"/>
        </w:rPr>
        <w:t>or commit expenditure</w:t>
      </w:r>
    </w:p>
    <w:p w14:paraId="638F6FC2" w14:textId="77777777" w:rsidR="00392F4D" w:rsidRPr="00F043EC" w:rsidRDefault="00392F4D" w:rsidP="00392F4D">
      <w:pPr>
        <w:pStyle w:val="Heading3"/>
        <w:spacing w:after="240"/>
        <w:jc w:val="both"/>
        <w:rPr>
          <w:i/>
          <w:color w:val="00703C"/>
          <w:sz w:val="28"/>
          <w:szCs w:val="28"/>
        </w:rPr>
      </w:pPr>
      <w:r w:rsidRPr="00F043EC">
        <w:rPr>
          <w:i/>
          <w:color w:val="00703C"/>
          <w:sz w:val="28"/>
          <w:szCs w:val="28"/>
        </w:rPr>
        <w:t>Human Resources Authority Levels</w:t>
      </w:r>
    </w:p>
    <w:p w14:paraId="10BF568C" w14:textId="77777777" w:rsidR="00392F4D" w:rsidRPr="00F043EC" w:rsidRDefault="00392F4D" w:rsidP="00392F4D">
      <w:pPr>
        <w:numPr>
          <w:ilvl w:val="0"/>
          <w:numId w:val="26"/>
        </w:numPr>
        <w:spacing w:before="120" w:after="120"/>
        <w:ind w:firstLine="0"/>
        <w:jc w:val="both"/>
        <w:rPr>
          <w:rFonts w:ascii="Arial" w:hAnsi="Arial" w:cs="Arial"/>
          <w:sz w:val="20"/>
          <w:szCs w:val="20"/>
        </w:rPr>
      </w:pPr>
      <w:r w:rsidRPr="00F043EC">
        <w:rPr>
          <w:rFonts w:ascii="Arial" w:hAnsi="Arial" w:cs="Arial"/>
          <w:sz w:val="20"/>
          <w:szCs w:val="20"/>
        </w:rPr>
        <w:t>Not applicable</w:t>
      </w:r>
    </w:p>
    <w:p w14:paraId="1767F002" w14:textId="77777777" w:rsidR="00392F4D" w:rsidRDefault="00000000" w:rsidP="00392F4D">
      <w:pPr>
        <w:tabs>
          <w:tab w:val="left" w:pos="180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C43A550">
          <v:rect id="_x0000_i1031" style="width:470.2pt;height:1pt" o:hralign="center" o:hrstd="t" o:hrnoshade="t" o:hr="t" fillcolor="silver" stroked="f"/>
        </w:pict>
      </w:r>
    </w:p>
    <w:p w14:paraId="096F4A95" w14:textId="77777777" w:rsidR="00392F4D" w:rsidRDefault="00392F4D" w:rsidP="00392F4D">
      <w:pPr>
        <w:rPr>
          <w:rFonts w:ascii="Arial" w:hAnsi="Arial" w:cs="Arial"/>
          <w:b/>
          <w:bCs/>
          <w:i/>
          <w:color w:val="00703C"/>
          <w:sz w:val="28"/>
          <w:szCs w:val="28"/>
        </w:rPr>
      </w:pPr>
    </w:p>
    <w:p w14:paraId="0D8CDF0B" w14:textId="77777777" w:rsidR="00392F4D" w:rsidRPr="00F043EC" w:rsidRDefault="00392F4D" w:rsidP="00392F4D">
      <w:pPr>
        <w:pStyle w:val="Heading3"/>
        <w:spacing w:before="120"/>
        <w:jc w:val="both"/>
        <w:rPr>
          <w:i/>
          <w:color w:val="00703C"/>
          <w:sz w:val="28"/>
          <w:szCs w:val="28"/>
        </w:rPr>
      </w:pPr>
      <w:r w:rsidRPr="00F043EC">
        <w:rPr>
          <w:i/>
          <w:color w:val="00703C"/>
          <w:sz w:val="28"/>
          <w:szCs w:val="28"/>
        </w:rPr>
        <w:t>Agreement</w:t>
      </w:r>
    </w:p>
    <w:p w14:paraId="70556336" w14:textId="77777777" w:rsidR="00392F4D" w:rsidRPr="00F043EC" w:rsidRDefault="00392F4D" w:rsidP="00392F4D">
      <w:pPr>
        <w:jc w:val="both"/>
        <w:rPr>
          <w:rFonts w:ascii="Arial" w:hAnsi="Arial" w:cs="Arial"/>
          <w:sz w:val="20"/>
          <w:szCs w:val="20"/>
        </w:rPr>
      </w:pPr>
      <w:r w:rsidRPr="00F043EC">
        <w:rPr>
          <w:rFonts w:ascii="Arial" w:hAnsi="Arial" w:cs="Arial"/>
          <w:sz w:val="20"/>
          <w:szCs w:val="20"/>
        </w:rPr>
        <w:t xml:space="preserve">I agree to the outline of the role as contained in this document and </w:t>
      </w:r>
      <w:proofErr w:type="spellStart"/>
      <w:r w:rsidRPr="00F043EC">
        <w:rPr>
          <w:rFonts w:ascii="Arial" w:hAnsi="Arial" w:cs="Arial"/>
          <w:sz w:val="20"/>
          <w:szCs w:val="20"/>
        </w:rPr>
        <w:t>recognise</w:t>
      </w:r>
      <w:proofErr w:type="spellEnd"/>
      <w:r w:rsidRPr="00F043EC">
        <w:rPr>
          <w:rFonts w:ascii="Arial" w:hAnsi="Arial" w:cs="Arial"/>
          <w:sz w:val="20"/>
          <w:szCs w:val="20"/>
        </w:rPr>
        <w:t xml:space="preserve"> that the contents may need to be amended from time to time to reflect changing business requirements.</w:t>
      </w:r>
    </w:p>
    <w:p w14:paraId="16CC13FE" w14:textId="77777777" w:rsidR="00392F4D" w:rsidRPr="00F043EC" w:rsidRDefault="00392F4D" w:rsidP="00392F4D">
      <w:pPr>
        <w:jc w:val="both"/>
        <w:rPr>
          <w:rFonts w:ascii="Arial" w:hAnsi="Arial" w:cs="Arial"/>
          <w:sz w:val="20"/>
          <w:szCs w:val="20"/>
        </w:rPr>
      </w:pPr>
    </w:p>
    <w:p w14:paraId="2E27B70A" w14:textId="77777777" w:rsidR="00392F4D" w:rsidRPr="00F043EC" w:rsidRDefault="00392F4D" w:rsidP="00392F4D">
      <w:pPr>
        <w:jc w:val="both"/>
        <w:rPr>
          <w:rFonts w:ascii="Arial" w:hAnsi="Arial" w:cs="Arial"/>
          <w:sz w:val="20"/>
          <w:szCs w:val="20"/>
        </w:rPr>
      </w:pPr>
      <w:r w:rsidRPr="00F043EC">
        <w:rPr>
          <w:rFonts w:ascii="Arial" w:hAnsi="Arial" w:cs="Arial"/>
          <w:sz w:val="20"/>
          <w:szCs w:val="20"/>
        </w:rPr>
        <w:t>I as Job holder, allow my manager to gather information from third parties where necessary for the purposes of performance management.</w:t>
      </w:r>
    </w:p>
    <w:p w14:paraId="44A5C436" w14:textId="77777777" w:rsidR="00392F4D" w:rsidRPr="00F043EC" w:rsidRDefault="00392F4D" w:rsidP="00392F4D">
      <w:pPr>
        <w:jc w:val="both"/>
        <w:rPr>
          <w:rFonts w:ascii="Arial" w:hAnsi="Arial" w:cs="Arial"/>
        </w:rPr>
      </w:pPr>
    </w:p>
    <w:p w14:paraId="266533B2" w14:textId="77777777" w:rsidR="00392F4D" w:rsidRDefault="00392F4D" w:rsidP="00392F4D">
      <w:pPr>
        <w:tabs>
          <w:tab w:val="left" w:pos="1800"/>
        </w:tabs>
        <w:spacing w:before="120" w:after="120"/>
        <w:rPr>
          <w:rFonts w:ascii="Arial" w:hAnsi="Arial" w:cs="Arial"/>
        </w:rPr>
      </w:pPr>
    </w:p>
    <w:p w14:paraId="4BE81020" w14:textId="6A3EBECB" w:rsidR="001809BE" w:rsidRDefault="00392F4D" w:rsidP="00AB2C0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Agreement will be via electronic signature as evidenced on the acceptance form.</w:t>
      </w:r>
    </w:p>
    <w:p w14:paraId="042A72ED" w14:textId="6CCCA8B4" w:rsidR="001809BE" w:rsidRDefault="001809BE">
      <w:pPr>
        <w:rPr>
          <w:rFonts w:ascii="Arial" w:hAnsi="Arial" w:cs="Arial"/>
          <w:i/>
          <w:sz w:val="18"/>
          <w:szCs w:val="18"/>
        </w:rPr>
      </w:pPr>
    </w:p>
    <w:sectPr w:rsidR="001809BE" w:rsidSect="009E69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3" w:right="1418" w:bottom="993" w:left="1418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67AD" w14:textId="77777777" w:rsidR="000F4377" w:rsidRDefault="000F4377">
      <w:r>
        <w:separator/>
      </w:r>
    </w:p>
  </w:endnote>
  <w:endnote w:type="continuationSeparator" w:id="0">
    <w:p w14:paraId="065BA374" w14:textId="77777777" w:rsidR="000F4377" w:rsidRDefault="000F4377">
      <w:r>
        <w:continuationSeparator/>
      </w:r>
    </w:p>
  </w:endnote>
  <w:endnote w:type="continuationNotice" w:id="1">
    <w:p w14:paraId="30F27E9F" w14:textId="77777777" w:rsidR="000F4377" w:rsidRDefault="000F4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ABD1" w14:textId="77777777" w:rsidR="00D26C49" w:rsidRDefault="00D26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80"/>
      <w:gridCol w:w="2880"/>
    </w:tblGrid>
    <w:tr w:rsidR="00C634B5" w14:paraId="4BA05FA2" w14:textId="77777777" w:rsidTr="00012291">
      <w:tc>
        <w:tcPr>
          <w:tcW w:w="7380" w:type="dxa"/>
          <w:tcBorders>
            <w:top w:val="nil"/>
            <w:left w:val="nil"/>
            <w:bottom w:val="nil"/>
            <w:right w:val="nil"/>
          </w:tcBorders>
        </w:tcPr>
        <w:p w14:paraId="56D01284" w14:textId="77777777" w:rsidR="00C634B5" w:rsidRPr="00012291" w:rsidRDefault="00C634B5" w:rsidP="00012291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/>
              <w:sz w:val="20"/>
              <w:szCs w:val="20"/>
            </w:rPr>
          </w:pPr>
        </w:p>
        <w:p w14:paraId="076344E6" w14:textId="77777777" w:rsidR="00C634B5" w:rsidRPr="00012291" w:rsidRDefault="00C634B5" w:rsidP="00012291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rPr>
              <w:rStyle w:val="PageNumber"/>
              <w:rFonts w:ascii="Verdana" w:hAnsi="Verdana" w:cs="Arial"/>
              <w:sz w:val="20"/>
              <w:szCs w:val="20"/>
            </w:rPr>
          </w:pPr>
          <w:r w:rsidRPr="00012291">
            <w:rPr>
              <w:rStyle w:val="PageNumber"/>
              <w:rFonts w:ascii="Verdana" w:hAnsi="Verdana"/>
              <w:sz w:val="20"/>
              <w:szCs w:val="20"/>
            </w:rPr>
            <w:fldChar w:fldCharType="begin"/>
          </w:r>
          <w:r w:rsidRPr="00012291">
            <w:rPr>
              <w:rStyle w:val="PageNumber"/>
              <w:rFonts w:ascii="Verdana" w:hAnsi="Verdana"/>
              <w:sz w:val="20"/>
              <w:szCs w:val="20"/>
            </w:rPr>
            <w:instrText xml:space="preserve"> PAGE </w:instrText>
          </w:r>
          <w:r w:rsidRPr="00012291">
            <w:rPr>
              <w:rStyle w:val="PageNumber"/>
              <w:rFonts w:ascii="Verdana" w:hAnsi="Verdana"/>
              <w:sz w:val="20"/>
              <w:szCs w:val="20"/>
            </w:rPr>
            <w:fldChar w:fldCharType="separate"/>
          </w:r>
          <w:r w:rsidR="00137EAB">
            <w:rPr>
              <w:rStyle w:val="PageNumber"/>
              <w:rFonts w:ascii="Verdana" w:hAnsi="Verdana"/>
              <w:sz w:val="20"/>
              <w:szCs w:val="20"/>
            </w:rPr>
            <w:t>5</w:t>
          </w:r>
          <w:r w:rsidRPr="00012291">
            <w:rPr>
              <w:rStyle w:val="PageNumber"/>
              <w:rFonts w:ascii="Verdana" w:hAnsi="Verdana"/>
              <w:sz w:val="20"/>
              <w:szCs w:val="20"/>
            </w:rPr>
            <w:fldChar w:fldCharType="end"/>
          </w: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14:paraId="0656D119" w14:textId="77777777" w:rsidR="00C634B5" w:rsidRPr="00012291" w:rsidRDefault="00C634B5" w:rsidP="00012291">
          <w:pPr>
            <w:pStyle w:val="Footer"/>
            <w:tabs>
              <w:tab w:val="clear" w:pos="4320"/>
              <w:tab w:val="clear" w:pos="8640"/>
              <w:tab w:val="center" w:pos="4500"/>
              <w:tab w:val="right" w:pos="10260"/>
            </w:tabs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</w:p>
      </w:tc>
    </w:tr>
  </w:tbl>
  <w:p w14:paraId="6281A27D" w14:textId="77777777" w:rsidR="00C634B5" w:rsidRPr="007F32EE" w:rsidRDefault="00C634B5" w:rsidP="003F65B9">
    <w:pPr>
      <w:pStyle w:val="Footer"/>
      <w:tabs>
        <w:tab w:val="clear" w:pos="4320"/>
        <w:tab w:val="clear" w:pos="8640"/>
        <w:tab w:val="center" w:pos="4500"/>
        <w:tab w:val="right" w:pos="10260"/>
      </w:tabs>
      <w:rPr>
        <w:lang w:val="en-N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A0D7" w14:textId="77777777" w:rsidR="00D26C49" w:rsidRDefault="00D26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C7D6" w14:textId="77777777" w:rsidR="000F4377" w:rsidRDefault="000F4377">
      <w:r>
        <w:separator/>
      </w:r>
    </w:p>
  </w:footnote>
  <w:footnote w:type="continuationSeparator" w:id="0">
    <w:p w14:paraId="413749AE" w14:textId="77777777" w:rsidR="000F4377" w:rsidRDefault="000F4377">
      <w:r>
        <w:continuationSeparator/>
      </w:r>
    </w:p>
  </w:footnote>
  <w:footnote w:type="continuationNotice" w:id="1">
    <w:p w14:paraId="3AB419A6" w14:textId="77777777" w:rsidR="000F4377" w:rsidRDefault="000F4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719A" w14:textId="77777777" w:rsidR="00D26C49" w:rsidRDefault="00D26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2DE4" w14:textId="7E197678" w:rsidR="00C634B5" w:rsidRDefault="00C634B5" w:rsidP="007F62B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890B" w14:textId="77777777" w:rsidR="00D26C49" w:rsidRDefault="00D26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216E1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B4CAB0"/>
    <w:lvl w:ilvl="0">
      <w:start w:val="1"/>
      <w:numFmt w:val="lowerLetter"/>
      <w:pStyle w:val="ListBullet2"/>
      <w:lvlText w:val="%1."/>
      <w:lvlJc w:val="left"/>
      <w:pPr>
        <w:tabs>
          <w:tab w:val="num" w:pos="850"/>
        </w:tabs>
        <w:ind w:left="850" w:hanging="567"/>
      </w:pPr>
      <w:rPr>
        <w:rFonts w:cs="Times New Roman" w:hint="default"/>
      </w:rPr>
    </w:lvl>
  </w:abstractNum>
  <w:abstractNum w:abstractNumId="2" w15:restartNumberingAfterBreak="0">
    <w:nsid w:val="FFFFFF89"/>
    <w:multiLevelType w:val="singleLevel"/>
    <w:tmpl w:val="6B2E2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12654F"/>
    <w:multiLevelType w:val="hybridMultilevel"/>
    <w:tmpl w:val="ABA0BD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92422"/>
    <w:multiLevelType w:val="hybridMultilevel"/>
    <w:tmpl w:val="E83C0A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B3990"/>
    <w:multiLevelType w:val="hybridMultilevel"/>
    <w:tmpl w:val="799CB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E54BD"/>
    <w:multiLevelType w:val="hybridMultilevel"/>
    <w:tmpl w:val="82DA6E8E"/>
    <w:lvl w:ilvl="0" w:tplc="DB46A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59DA6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9E0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E5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E08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D64D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DAA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C2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B0A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005CF"/>
    <w:multiLevelType w:val="hybridMultilevel"/>
    <w:tmpl w:val="672EEC42"/>
    <w:lvl w:ilvl="0" w:tplc="04090005">
      <w:numFmt w:val="bullet"/>
      <w:pStyle w:val="Heading5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9F1BA2"/>
    <w:multiLevelType w:val="hybridMultilevel"/>
    <w:tmpl w:val="89C282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018F7"/>
    <w:multiLevelType w:val="hybridMultilevel"/>
    <w:tmpl w:val="DF685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1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99316D"/>
    <w:multiLevelType w:val="multilevel"/>
    <w:tmpl w:val="9484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36CF8"/>
    <w:multiLevelType w:val="hybridMultilevel"/>
    <w:tmpl w:val="6898FC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26CBC"/>
    <w:multiLevelType w:val="hybridMultilevel"/>
    <w:tmpl w:val="C9A08F0A"/>
    <w:lvl w:ilvl="0" w:tplc="717051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1532FDE"/>
    <w:multiLevelType w:val="hybridMultilevel"/>
    <w:tmpl w:val="0444099E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14B96"/>
    <w:multiLevelType w:val="hybridMultilevel"/>
    <w:tmpl w:val="CCF2F3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76945"/>
    <w:multiLevelType w:val="hybridMultilevel"/>
    <w:tmpl w:val="95460968"/>
    <w:lvl w:ilvl="0" w:tplc="474A5DA2">
      <w:start w:val="1"/>
      <w:numFmt w:val="bullet"/>
      <w:pStyle w:val="BulletSymbo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2D8EAE"/>
      </w:rPr>
    </w:lvl>
    <w:lvl w:ilvl="1" w:tplc="FFFFFFFF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563D3BFE"/>
    <w:multiLevelType w:val="hybridMultilevel"/>
    <w:tmpl w:val="7E02A97E"/>
    <w:lvl w:ilvl="0" w:tplc="71705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B5DC2"/>
    <w:multiLevelType w:val="hybridMultilevel"/>
    <w:tmpl w:val="3850D13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59346AA0"/>
    <w:multiLevelType w:val="multilevel"/>
    <w:tmpl w:val="8FAE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F612C2"/>
    <w:multiLevelType w:val="hybridMultilevel"/>
    <w:tmpl w:val="40A8F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1797B"/>
    <w:multiLevelType w:val="hybridMultilevel"/>
    <w:tmpl w:val="5D5CFAC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E80C52"/>
    <w:multiLevelType w:val="hybridMultilevel"/>
    <w:tmpl w:val="D7905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602C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8274265"/>
    <w:multiLevelType w:val="hybridMultilevel"/>
    <w:tmpl w:val="F04E8854"/>
    <w:lvl w:ilvl="0" w:tplc="8AA8F7A2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8A31CA"/>
    <w:multiLevelType w:val="singleLevel"/>
    <w:tmpl w:val="FFF88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8013697">
    <w:abstractNumId w:val="2"/>
  </w:num>
  <w:num w:numId="2" w16cid:durableId="952591469">
    <w:abstractNumId w:val="1"/>
  </w:num>
  <w:num w:numId="3" w16cid:durableId="1531407097">
    <w:abstractNumId w:val="0"/>
  </w:num>
  <w:num w:numId="4" w16cid:durableId="1234117968">
    <w:abstractNumId w:val="6"/>
  </w:num>
  <w:num w:numId="5" w16cid:durableId="953637080">
    <w:abstractNumId w:val="17"/>
  </w:num>
  <w:num w:numId="6" w16cid:durableId="1884824710">
    <w:abstractNumId w:val="1"/>
  </w:num>
  <w:num w:numId="7" w16cid:durableId="1207185264">
    <w:abstractNumId w:val="7"/>
  </w:num>
  <w:num w:numId="8" w16cid:durableId="1793397027">
    <w:abstractNumId w:val="16"/>
  </w:num>
  <w:num w:numId="9" w16cid:durableId="60444360">
    <w:abstractNumId w:val="5"/>
  </w:num>
  <w:num w:numId="10" w16cid:durableId="2062512170">
    <w:abstractNumId w:val="25"/>
  </w:num>
  <w:num w:numId="11" w16cid:durableId="85926282">
    <w:abstractNumId w:val="22"/>
  </w:num>
  <w:num w:numId="12" w16cid:durableId="237206208">
    <w:abstractNumId w:val="24"/>
  </w:num>
  <w:num w:numId="13" w16cid:durableId="1056441124">
    <w:abstractNumId w:val="19"/>
  </w:num>
  <w:num w:numId="14" w16cid:durableId="882403659">
    <w:abstractNumId w:val="20"/>
  </w:num>
  <w:num w:numId="15" w16cid:durableId="2123725367">
    <w:abstractNumId w:val="9"/>
  </w:num>
  <w:num w:numId="16" w16cid:durableId="707294966">
    <w:abstractNumId w:val="15"/>
  </w:num>
  <w:num w:numId="17" w16cid:durableId="1720665666">
    <w:abstractNumId w:val="8"/>
  </w:num>
  <w:num w:numId="18" w16cid:durableId="1608081481">
    <w:abstractNumId w:val="3"/>
  </w:num>
  <w:num w:numId="19" w16cid:durableId="379936102">
    <w:abstractNumId w:val="18"/>
  </w:num>
  <w:num w:numId="20" w16cid:durableId="1513295384">
    <w:abstractNumId w:val="14"/>
  </w:num>
  <w:num w:numId="21" w16cid:durableId="36470436">
    <w:abstractNumId w:val="4"/>
  </w:num>
  <w:num w:numId="22" w16cid:durableId="129129973">
    <w:abstractNumId w:val="12"/>
  </w:num>
  <w:num w:numId="23" w16cid:durableId="1929264894">
    <w:abstractNumId w:val="21"/>
  </w:num>
  <w:num w:numId="24" w16cid:durableId="583993848">
    <w:abstractNumId w:val="11"/>
  </w:num>
  <w:num w:numId="25" w16cid:durableId="1247419325">
    <w:abstractNumId w:val="23"/>
  </w:num>
  <w:num w:numId="26" w16cid:durableId="356123173">
    <w:abstractNumId w:val="13"/>
  </w:num>
  <w:num w:numId="27" w16cid:durableId="15862022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d21560c5-4d13-4fd6-9008-43aef74ba232"/>
  </w:docVars>
  <w:rsids>
    <w:rsidRoot w:val="00C322B6"/>
    <w:rsid w:val="000008ED"/>
    <w:rsid w:val="000008FB"/>
    <w:rsid w:val="00012291"/>
    <w:rsid w:val="000132C9"/>
    <w:rsid w:val="00020B21"/>
    <w:rsid w:val="00023C70"/>
    <w:rsid w:val="00024ABF"/>
    <w:rsid w:val="0002638E"/>
    <w:rsid w:val="00044783"/>
    <w:rsid w:val="0004704B"/>
    <w:rsid w:val="0004760C"/>
    <w:rsid w:val="00053F7C"/>
    <w:rsid w:val="00055367"/>
    <w:rsid w:val="00057DC6"/>
    <w:rsid w:val="00057FBE"/>
    <w:rsid w:val="000602C7"/>
    <w:rsid w:val="00064402"/>
    <w:rsid w:val="00064664"/>
    <w:rsid w:val="00067305"/>
    <w:rsid w:val="00067808"/>
    <w:rsid w:val="00070715"/>
    <w:rsid w:val="00071784"/>
    <w:rsid w:val="00080F3C"/>
    <w:rsid w:val="00081F3C"/>
    <w:rsid w:val="00082213"/>
    <w:rsid w:val="000852A5"/>
    <w:rsid w:val="000860BB"/>
    <w:rsid w:val="00090811"/>
    <w:rsid w:val="00090BF7"/>
    <w:rsid w:val="000914E5"/>
    <w:rsid w:val="00095002"/>
    <w:rsid w:val="000A1702"/>
    <w:rsid w:val="000A54A7"/>
    <w:rsid w:val="000A5A17"/>
    <w:rsid w:val="000B0020"/>
    <w:rsid w:val="000B5E42"/>
    <w:rsid w:val="000C37E3"/>
    <w:rsid w:val="000C3C4F"/>
    <w:rsid w:val="000C4431"/>
    <w:rsid w:val="000C48B3"/>
    <w:rsid w:val="000C5CBF"/>
    <w:rsid w:val="000E0983"/>
    <w:rsid w:val="000E323D"/>
    <w:rsid w:val="000E363D"/>
    <w:rsid w:val="000E4E10"/>
    <w:rsid w:val="000E5220"/>
    <w:rsid w:val="000F4377"/>
    <w:rsid w:val="000F45B7"/>
    <w:rsid w:val="000F5064"/>
    <w:rsid w:val="0010044F"/>
    <w:rsid w:val="00106A67"/>
    <w:rsid w:val="00107692"/>
    <w:rsid w:val="00115041"/>
    <w:rsid w:val="0012043D"/>
    <w:rsid w:val="00122B30"/>
    <w:rsid w:val="00126C23"/>
    <w:rsid w:val="00126E88"/>
    <w:rsid w:val="00127D8B"/>
    <w:rsid w:val="00130251"/>
    <w:rsid w:val="001313AC"/>
    <w:rsid w:val="00131FC0"/>
    <w:rsid w:val="00133A04"/>
    <w:rsid w:val="00137EAB"/>
    <w:rsid w:val="00140558"/>
    <w:rsid w:val="00141B18"/>
    <w:rsid w:val="00155532"/>
    <w:rsid w:val="001571CB"/>
    <w:rsid w:val="00160628"/>
    <w:rsid w:val="00160828"/>
    <w:rsid w:val="00162AF3"/>
    <w:rsid w:val="001809BE"/>
    <w:rsid w:val="001812ED"/>
    <w:rsid w:val="00182081"/>
    <w:rsid w:val="001844C9"/>
    <w:rsid w:val="00184589"/>
    <w:rsid w:val="00186630"/>
    <w:rsid w:val="00187582"/>
    <w:rsid w:val="0019003A"/>
    <w:rsid w:val="00191543"/>
    <w:rsid w:val="00193E11"/>
    <w:rsid w:val="001967DF"/>
    <w:rsid w:val="00197246"/>
    <w:rsid w:val="0019728B"/>
    <w:rsid w:val="001B66F5"/>
    <w:rsid w:val="001B745B"/>
    <w:rsid w:val="001B7B24"/>
    <w:rsid w:val="001D1CBF"/>
    <w:rsid w:val="001D255D"/>
    <w:rsid w:val="001D28DD"/>
    <w:rsid w:val="001D32BE"/>
    <w:rsid w:val="001D43A1"/>
    <w:rsid w:val="001E075A"/>
    <w:rsid w:val="001E2438"/>
    <w:rsid w:val="001E419B"/>
    <w:rsid w:val="001E53D3"/>
    <w:rsid w:val="001F2B0C"/>
    <w:rsid w:val="001F3775"/>
    <w:rsid w:val="001F3BAC"/>
    <w:rsid w:val="00200685"/>
    <w:rsid w:val="002050C4"/>
    <w:rsid w:val="002066B9"/>
    <w:rsid w:val="002069CC"/>
    <w:rsid w:val="00212639"/>
    <w:rsid w:val="00221E1A"/>
    <w:rsid w:val="002257FC"/>
    <w:rsid w:val="002317E6"/>
    <w:rsid w:val="00240028"/>
    <w:rsid w:val="00245D1F"/>
    <w:rsid w:val="00250764"/>
    <w:rsid w:val="00250E83"/>
    <w:rsid w:val="00251F3A"/>
    <w:rsid w:val="00252BB3"/>
    <w:rsid w:val="00253E1B"/>
    <w:rsid w:val="0025674F"/>
    <w:rsid w:val="00261737"/>
    <w:rsid w:val="00263B93"/>
    <w:rsid w:val="00264883"/>
    <w:rsid w:val="00266699"/>
    <w:rsid w:val="00266EB7"/>
    <w:rsid w:val="002673D5"/>
    <w:rsid w:val="0027532B"/>
    <w:rsid w:val="002805A6"/>
    <w:rsid w:val="00286C09"/>
    <w:rsid w:val="002960C4"/>
    <w:rsid w:val="002961A2"/>
    <w:rsid w:val="002963EE"/>
    <w:rsid w:val="00296A57"/>
    <w:rsid w:val="002A2B7A"/>
    <w:rsid w:val="002A5156"/>
    <w:rsid w:val="002A5361"/>
    <w:rsid w:val="002B11AE"/>
    <w:rsid w:val="002B28F0"/>
    <w:rsid w:val="002B7E93"/>
    <w:rsid w:val="002C01C7"/>
    <w:rsid w:val="002C0C95"/>
    <w:rsid w:val="002C1353"/>
    <w:rsid w:val="002C1522"/>
    <w:rsid w:val="002C32B9"/>
    <w:rsid w:val="002D1F76"/>
    <w:rsid w:val="002D2172"/>
    <w:rsid w:val="002D2EE2"/>
    <w:rsid w:val="002D3899"/>
    <w:rsid w:val="002D4809"/>
    <w:rsid w:val="002D72DF"/>
    <w:rsid w:val="002D76A9"/>
    <w:rsid w:val="002E407F"/>
    <w:rsid w:val="002F29A5"/>
    <w:rsid w:val="002F7355"/>
    <w:rsid w:val="00300D9D"/>
    <w:rsid w:val="003039F6"/>
    <w:rsid w:val="003042FB"/>
    <w:rsid w:val="003053EF"/>
    <w:rsid w:val="00307055"/>
    <w:rsid w:val="0031152E"/>
    <w:rsid w:val="00315240"/>
    <w:rsid w:val="00317E09"/>
    <w:rsid w:val="00320632"/>
    <w:rsid w:val="00323843"/>
    <w:rsid w:val="00323CD7"/>
    <w:rsid w:val="0032579C"/>
    <w:rsid w:val="00330C37"/>
    <w:rsid w:val="0033210A"/>
    <w:rsid w:val="00333987"/>
    <w:rsid w:val="003339C6"/>
    <w:rsid w:val="0033413F"/>
    <w:rsid w:val="00344F32"/>
    <w:rsid w:val="00345DA9"/>
    <w:rsid w:val="003468C7"/>
    <w:rsid w:val="00347AF0"/>
    <w:rsid w:val="003512DD"/>
    <w:rsid w:val="00355677"/>
    <w:rsid w:val="0036629E"/>
    <w:rsid w:val="00367919"/>
    <w:rsid w:val="0037542D"/>
    <w:rsid w:val="00375529"/>
    <w:rsid w:val="00377E47"/>
    <w:rsid w:val="00381B5C"/>
    <w:rsid w:val="0038335D"/>
    <w:rsid w:val="0038730D"/>
    <w:rsid w:val="003911DC"/>
    <w:rsid w:val="00392484"/>
    <w:rsid w:val="00392F4D"/>
    <w:rsid w:val="003938B2"/>
    <w:rsid w:val="003A229F"/>
    <w:rsid w:val="003A29F8"/>
    <w:rsid w:val="003A367A"/>
    <w:rsid w:val="003A36A3"/>
    <w:rsid w:val="003A3EE2"/>
    <w:rsid w:val="003A5499"/>
    <w:rsid w:val="003B0D13"/>
    <w:rsid w:val="003B1881"/>
    <w:rsid w:val="003B1A53"/>
    <w:rsid w:val="003B5899"/>
    <w:rsid w:val="003C03BF"/>
    <w:rsid w:val="003C0FA4"/>
    <w:rsid w:val="003C584B"/>
    <w:rsid w:val="003D25EF"/>
    <w:rsid w:val="003D5A2C"/>
    <w:rsid w:val="003F1B70"/>
    <w:rsid w:val="003F4912"/>
    <w:rsid w:val="003F65B9"/>
    <w:rsid w:val="004053D1"/>
    <w:rsid w:val="004067DA"/>
    <w:rsid w:val="00410C0A"/>
    <w:rsid w:val="00416634"/>
    <w:rsid w:val="00421736"/>
    <w:rsid w:val="00421986"/>
    <w:rsid w:val="0042758A"/>
    <w:rsid w:val="0043629B"/>
    <w:rsid w:val="0044184A"/>
    <w:rsid w:val="00442875"/>
    <w:rsid w:val="00444916"/>
    <w:rsid w:val="00445181"/>
    <w:rsid w:val="00445334"/>
    <w:rsid w:val="0044575C"/>
    <w:rsid w:val="00445F87"/>
    <w:rsid w:val="00446A4E"/>
    <w:rsid w:val="00452837"/>
    <w:rsid w:val="00452F39"/>
    <w:rsid w:val="00457B5C"/>
    <w:rsid w:val="00465338"/>
    <w:rsid w:val="00466698"/>
    <w:rsid w:val="004712F0"/>
    <w:rsid w:val="0047788C"/>
    <w:rsid w:val="0048140E"/>
    <w:rsid w:val="00483564"/>
    <w:rsid w:val="00484B40"/>
    <w:rsid w:val="0048534A"/>
    <w:rsid w:val="00485D55"/>
    <w:rsid w:val="004913B8"/>
    <w:rsid w:val="004913CB"/>
    <w:rsid w:val="00491CE6"/>
    <w:rsid w:val="00492CF5"/>
    <w:rsid w:val="004943BD"/>
    <w:rsid w:val="0049759C"/>
    <w:rsid w:val="00497CB8"/>
    <w:rsid w:val="004A30E8"/>
    <w:rsid w:val="004A4ADF"/>
    <w:rsid w:val="004A54C2"/>
    <w:rsid w:val="004B3513"/>
    <w:rsid w:val="004B5730"/>
    <w:rsid w:val="004B6166"/>
    <w:rsid w:val="004B6B71"/>
    <w:rsid w:val="004C1333"/>
    <w:rsid w:val="004D2766"/>
    <w:rsid w:val="004D2CC6"/>
    <w:rsid w:val="004E5402"/>
    <w:rsid w:val="004E67F0"/>
    <w:rsid w:val="004E7872"/>
    <w:rsid w:val="004F1F8F"/>
    <w:rsid w:val="004F3206"/>
    <w:rsid w:val="00503B59"/>
    <w:rsid w:val="005061D2"/>
    <w:rsid w:val="00507ECE"/>
    <w:rsid w:val="00511329"/>
    <w:rsid w:val="005115C2"/>
    <w:rsid w:val="00513B36"/>
    <w:rsid w:val="00517136"/>
    <w:rsid w:val="005177EF"/>
    <w:rsid w:val="005238D8"/>
    <w:rsid w:val="005240C3"/>
    <w:rsid w:val="00525BA6"/>
    <w:rsid w:val="005266DD"/>
    <w:rsid w:val="00526717"/>
    <w:rsid w:val="00533187"/>
    <w:rsid w:val="00534892"/>
    <w:rsid w:val="00536B9F"/>
    <w:rsid w:val="005450F0"/>
    <w:rsid w:val="00545C5C"/>
    <w:rsid w:val="005466A1"/>
    <w:rsid w:val="00551046"/>
    <w:rsid w:val="00552944"/>
    <w:rsid w:val="00555E67"/>
    <w:rsid w:val="005647B3"/>
    <w:rsid w:val="00565A4E"/>
    <w:rsid w:val="005676A8"/>
    <w:rsid w:val="005778F4"/>
    <w:rsid w:val="0057795D"/>
    <w:rsid w:val="005838CB"/>
    <w:rsid w:val="005844D1"/>
    <w:rsid w:val="00592451"/>
    <w:rsid w:val="00593F42"/>
    <w:rsid w:val="00595C79"/>
    <w:rsid w:val="00597987"/>
    <w:rsid w:val="00597E21"/>
    <w:rsid w:val="005A3027"/>
    <w:rsid w:val="005B7E5C"/>
    <w:rsid w:val="005C014B"/>
    <w:rsid w:val="005C5EC1"/>
    <w:rsid w:val="005C755E"/>
    <w:rsid w:val="005D5142"/>
    <w:rsid w:val="005D7669"/>
    <w:rsid w:val="005E365A"/>
    <w:rsid w:val="005E37A0"/>
    <w:rsid w:val="005E37AA"/>
    <w:rsid w:val="005E3AF7"/>
    <w:rsid w:val="005E3D6C"/>
    <w:rsid w:val="005E5EB2"/>
    <w:rsid w:val="005F1DEA"/>
    <w:rsid w:val="005F33B4"/>
    <w:rsid w:val="005F6C4F"/>
    <w:rsid w:val="00600715"/>
    <w:rsid w:val="00603E0B"/>
    <w:rsid w:val="00604B33"/>
    <w:rsid w:val="00606A5F"/>
    <w:rsid w:val="00606FF8"/>
    <w:rsid w:val="00611C43"/>
    <w:rsid w:val="006165BB"/>
    <w:rsid w:val="0062670F"/>
    <w:rsid w:val="006406EF"/>
    <w:rsid w:val="00642B47"/>
    <w:rsid w:val="006439ED"/>
    <w:rsid w:val="00643E36"/>
    <w:rsid w:val="00645027"/>
    <w:rsid w:val="006470AF"/>
    <w:rsid w:val="00647F78"/>
    <w:rsid w:val="0065080C"/>
    <w:rsid w:val="006516F3"/>
    <w:rsid w:val="00654C95"/>
    <w:rsid w:val="006605FC"/>
    <w:rsid w:val="00665E1B"/>
    <w:rsid w:val="00672E82"/>
    <w:rsid w:val="00674C5E"/>
    <w:rsid w:val="00675961"/>
    <w:rsid w:val="00677159"/>
    <w:rsid w:val="00687AB0"/>
    <w:rsid w:val="00687DBA"/>
    <w:rsid w:val="006932FE"/>
    <w:rsid w:val="00693D8A"/>
    <w:rsid w:val="00695BC5"/>
    <w:rsid w:val="006A4035"/>
    <w:rsid w:val="006A4622"/>
    <w:rsid w:val="006A55BA"/>
    <w:rsid w:val="006A6E7A"/>
    <w:rsid w:val="006B48F6"/>
    <w:rsid w:val="006B53A2"/>
    <w:rsid w:val="006C3F85"/>
    <w:rsid w:val="006D43E4"/>
    <w:rsid w:val="006F1243"/>
    <w:rsid w:val="006F1726"/>
    <w:rsid w:val="006F1880"/>
    <w:rsid w:val="006F19E9"/>
    <w:rsid w:val="007003C3"/>
    <w:rsid w:val="00702668"/>
    <w:rsid w:val="00704391"/>
    <w:rsid w:val="00704943"/>
    <w:rsid w:val="0071300C"/>
    <w:rsid w:val="00714682"/>
    <w:rsid w:val="00714BA1"/>
    <w:rsid w:val="00714D39"/>
    <w:rsid w:val="00715A09"/>
    <w:rsid w:val="00722C61"/>
    <w:rsid w:val="00723AC8"/>
    <w:rsid w:val="0072498F"/>
    <w:rsid w:val="007256CC"/>
    <w:rsid w:val="00730B61"/>
    <w:rsid w:val="00731C76"/>
    <w:rsid w:val="00732D4A"/>
    <w:rsid w:val="007339B0"/>
    <w:rsid w:val="007356EF"/>
    <w:rsid w:val="007367BD"/>
    <w:rsid w:val="007377BD"/>
    <w:rsid w:val="0074764E"/>
    <w:rsid w:val="0074777F"/>
    <w:rsid w:val="00747D5A"/>
    <w:rsid w:val="00750BD6"/>
    <w:rsid w:val="00751CBE"/>
    <w:rsid w:val="00756370"/>
    <w:rsid w:val="00765BA0"/>
    <w:rsid w:val="00766F63"/>
    <w:rsid w:val="00771BE4"/>
    <w:rsid w:val="00783DBE"/>
    <w:rsid w:val="00792CDA"/>
    <w:rsid w:val="00793CFF"/>
    <w:rsid w:val="007A1700"/>
    <w:rsid w:val="007A4C80"/>
    <w:rsid w:val="007A5825"/>
    <w:rsid w:val="007C245C"/>
    <w:rsid w:val="007C325C"/>
    <w:rsid w:val="007C5527"/>
    <w:rsid w:val="007C7128"/>
    <w:rsid w:val="007D53AF"/>
    <w:rsid w:val="007E2AAE"/>
    <w:rsid w:val="007E6CB8"/>
    <w:rsid w:val="007F0A9F"/>
    <w:rsid w:val="007F297D"/>
    <w:rsid w:val="007F2A4D"/>
    <w:rsid w:val="007F2ABA"/>
    <w:rsid w:val="007F32EE"/>
    <w:rsid w:val="007F3C79"/>
    <w:rsid w:val="007F5B4C"/>
    <w:rsid w:val="007F62BC"/>
    <w:rsid w:val="007F6CD2"/>
    <w:rsid w:val="007F76AF"/>
    <w:rsid w:val="00804AFD"/>
    <w:rsid w:val="00804C68"/>
    <w:rsid w:val="00816329"/>
    <w:rsid w:val="008237DD"/>
    <w:rsid w:val="008307E2"/>
    <w:rsid w:val="0083106B"/>
    <w:rsid w:val="00831E1A"/>
    <w:rsid w:val="00832BDC"/>
    <w:rsid w:val="00836B7D"/>
    <w:rsid w:val="00836BFF"/>
    <w:rsid w:val="00837C84"/>
    <w:rsid w:val="008414DB"/>
    <w:rsid w:val="0085072E"/>
    <w:rsid w:val="008525E0"/>
    <w:rsid w:val="00855BB1"/>
    <w:rsid w:val="00856DD0"/>
    <w:rsid w:val="00863864"/>
    <w:rsid w:val="00865842"/>
    <w:rsid w:val="00874E85"/>
    <w:rsid w:val="00874E8A"/>
    <w:rsid w:val="0087681A"/>
    <w:rsid w:val="00882672"/>
    <w:rsid w:val="00883663"/>
    <w:rsid w:val="00884FEC"/>
    <w:rsid w:val="00885BA4"/>
    <w:rsid w:val="008926FE"/>
    <w:rsid w:val="00892D6F"/>
    <w:rsid w:val="00893F41"/>
    <w:rsid w:val="0089439A"/>
    <w:rsid w:val="008A27A4"/>
    <w:rsid w:val="008A3245"/>
    <w:rsid w:val="008A54A7"/>
    <w:rsid w:val="008A5C01"/>
    <w:rsid w:val="008A5F2F"/>
    <w:rsid w:val="008A651B"/>
    <w:rsid w:val="008A7C6E"/>
    <w:rsid w:val="008C069B"/>
    <w:rsid w:val="008C2345"/>
    <w:rsid w:val="008C4D25"/>
    <w:rsid w:val="008C5D4C"/>
    <w:rsid w:val="008D042A"/>
    <w:rsid w:val="008D0602"/>
    <w:rsid w:val="008D1B2D"/>
    <w:rsid w:val="008D2F01"/>
    <w:rsid w:val="008D3AC0"/>
    <w:rsid w:val="008E295C"/>
    <w:rsid w:val="008E5862"/>
    <w:rsid w:val="008F28B1"/>
    <w:rsid w:val="008F332C"/>
    <w:rsid w:val="008F54CC"/>
    <w:rsid w:val="008F65C9"/>
    <w:rsid w:val="008F7D6D"/>
    <w:rsid w:val="00901113"/>
    <w:rsid w:val="009014A1"/>
    <w:rsid w:val="00903FC7"/>
    <w:rsid w:val="00910E81"/>
    <w:rsid w:val="00915E5D"/>
    <w:rsid w:val="00917AEE"/>
    <w:rsid w:val="00921335"/>
    <w:rsid w:val="00922B47"/>
    <w:rsid w:val="009231AA"/>
    <w:rsid w:val="00926C9D"/>
    <w:rsid w:val="00930A48"/>
    <w:rsid w:val="009356EB"/>
    <w:rsid w:val="00941E8B"/>
    <w:rsid w:val="00942EBC"/>
    <w:rsid w:val="00943F3C"/>
    <w:rsid w:val="009466CA"/>
    <w:rsid w:val="00950A5F"/>
    <w:rsid w:val="00951C34"/>
    <w:rsid w:val="009523EC"/>
    <w:rsid w:val="00953BDD"/>
    <w:rsid w:val="00956FA6"/>
    <w:rsid w:val="00957CA0"/>
    <w:rsid w:val="00960394"/>
    <w:rsid w:val="009603FC"/>
    <w:rsid w:val="009624DC"/>
    <w:rsid w:val="00984148"/>
    <w:rsid w:val="00984B0D"/>
    <w:rsid w:val="00986B23"/>
    <w:rsid w:val="009930A7"/>
    <w:rsid w:val="009931AC"/>
    <w:rsid w:val="00996AA1"/>
    <w:rsid w:val="009A222B"/>
    <w:rsid w:val="009A35CD"/>
    <w:rsid w:val="009B1DD9"/>
    <w:rsid w:val="009B35F5"/>
    <w:rsid w:val="009B4799"/>
    <w:rsid w:val="009C2541"/>
    <w:rsid w:val="009C7219"/>
    <w:rsid w:val="009D10E0"/>
    <w:rsid w:val="009D5C27"/>
    <w:rsid w:val="009D61AB"/>
    <w:rsid w:val="009E1D09"/>
    <w:rsid w:val="009E35DD"/>
    <w:rsid w:val="009E527E"/>
    <w:rsid w:val="009E6959"/>
    <w:rsid w:val="009F1679"/>
    <w:rsid w:val="009F2FF4"/>
    <w:rsid w:val="009F6A4D"/>
    <w:rsid w:val="009F7E6C"/>
    <w:rsid w:val="00A064A2"/>
    <w:rsid w:val="00A11310"/>
    <w:rsid w:val="00A20A78"/>
    <w:rsid w:val="00A20D54"/>
    <w:rsid w:val="00A21650"/>
    <w:rsid w:val="00A23D98"/>
    <w:rsid w:val="00A26356"/>
    <w:rsid w:val="00A27B97"/>
    <w:rsid w:val="00A319EF"/>
    <w:rsid w:val="00A3471F"/>
    <w:rsid w:val="00A365F6"/>
    <w:rsid w:val="00A36E57"/>
    <w:rsid w:val="00A408CD"/>
    <w:rsid w:val="00A42F76"/>
    <w:rsid w:val="00A447C0"/>
    <w:rsid w:val="00A45A6F"/>
    <w:rsid w:val="00A47E89"/>
    <w:rsid w:val="00A517F3"/>
    <w:rsid w:val="00A54D22"/>
    <w:rsid w:val="00A63700"/>
    <w:rsid w:val="00A64942"/>
    <w:rsid w:val="00A65B73"/>
    <w:rsid w:val="00A66291"/>
    <w:rsid w:val="00A71696"/>
    <w:rsid w:val="00A73D26"/>
    <w:rsid w:val="00A75BBF"/>
    <w:rsid w:val="00A803A1"/>
    <w:rsid w:val="00A80415"/>
    <w:rsid w:val="00A83E8A"/>
    <w:rsid w:val="00A840B4"/>
    <w:rsid w:val="00A92041"/>
    <w:rsid w:val="00A937F3"/>
    <w:rsid w:val="00A93E0A"/>
    <w:rsid w:val="00A95D20"/>
    <w:rsid w:val="00A97A46"/>
    <w:rsid w:val="00AA18CF"/>
    <w:rsid w:val="00AA2C05"/>
    <w:rsid w:val="00AA320C"/>
    <w:rsid w:val="00AA4048"/>
    <w:rsid w:val="00AB2C09"/>
    <w:rsid w:val="00AC019C"/>
    <w:rsid w:val="00AC03C3"/>
    <w:rsid w:val="00AC16F6"/>
    <w:rsid w:val="00AC20F1"/>
    <w:rsid w:val="00AC3AEB"/>
    <w:rsid w:val="00AC6AC3"/>
    <w:rsid w:val="00B023CC"/>
    <w:rsid w:val="00B04B50"/>
    <w:rsid w:val="00B058C8"/>
    <w:rsid w:val="00B078C3"/>
    <w:rsid w:val="00B11A77"/>
    <w:rsid w:val="00B14147"/>
    <w:rsid w:val="00B14CD0"/>
    <w:rsid w:val="00B14E80"/>
    <w:rsid w:val="00B16266"/>
    <w:rsid w:val="00B16845"/>
    <w:rsid w:val="00B20EB2"/>
    <w:rsid w:val="00B243C0"/>
    <w:rsid w:val="00B25C53"/>
    <w:rsid w:val="00B33B37"/>
    <w:rsid w:val="00B46393"/>
    <w:rsid w:val="00B524BA"/>
    <w:rsid w:val="00B542FC"/>
    <w:rsid w:val="00B5518F"/>
    <w:rsid w:val="00B57F6D"/>
    <w:rsid w:val="00B60FEC"/>
    <w:rsid w:val="00B76DF0"/>
    <w:rsid w:val="00B84A20"/>
    <w:rsid w:val="00B85400"/>
    <w:rsid w:val="00B86C63"/>
    <w:rsid w:val="00B90B90"/>
    <w:rsid w:val="00BA062E"/>
    <w:rsid w:val="00BA162A"/>
    <w:rsid w:val="00BA4774"/>
    <w:rsid w:val="00BA723F"/>
    <w:rsid w:val="00BB13D3"/>
    <w:rsid w:val="00BB5229"/>
    <w:rsid w:val="00BB6CC3"/>
    <w:rsid w:val="00BC3C64"/>
    <w:rsid w:val="00BC4982"/>
    <w:rsid w:val="00BC6F39"/>
    <w:rsid w:val="00BD0608"/>
    <w:rsid w:val="00BD0739"/>
    <w:rsid w:val="00BD18F2"/>
    <w:rsid w:val="00BD26CA"/>
    <w:rsid w:val="00BD3EAC"/>
    <w:rsid w:val="00BD5312"/>
    <w:rsid w:val="00BD6C0A"/>
    <w:rsid w:val="00BE059F"/>
    <w:rsid w:val="00BE3B3D"/>
    <w:rsid w:val="00BE6671"/>
    <w:rsid w:val="00BF0AD5"/>
    <w:rsid w:val="00BF4762"/>
    <w:rsid w:val="00BF5E6B"/>
    <w:rsid w:val="00C014EA"/>
    <w:rsid w:val="00C018C4"/>
    <w:rsid w:val="00C04B0C"/>
    <w:rsid w:val="00C10926"/>
    <w:rsid w:val="00C1744E"/>
    <w:rsid w:val="00C20F64"/>
    <w:rsid w:val="00C225BD"/>
    <w:rsid w:val="00C25CAE"/>
    <w:rsid w:val="00C27DBD"/>
    <w:rsid w:val="00C322B6"/>
    <w:rsid w:val="00C32C5D"/>
    <w:rsid w:val="00C3336E"/>
    <w:rsid w:val="00C34959"/>
    <w:rsid w:val="00C41823"/>
    <w:rsid w:val="00C46FE5"/>
    <w:rsid w:val="00C53C7F"/>
    <w:rsid w:val="00C57908"/>
    <w:rsid w:val="00C634B5"/>
    <w:rsid w:val="00C64995"/>
    <w:rsid w:val="00C659B4"/>
    <w:rsid w:val="00C76B09"/>
    <w:rsid w:val="00C807FA"/>
    <w:rsid w:val="00C836EA"/>
    <w:rsid w:val="00C84513"/>
    <w:rsid w:val="00C84B15"/>
    <w:rsid w:val="00C878EA"/>
    <w:rsid w:val="00C97998"/>
    <w:rsid w:val="00CA58B0"/>
    <w:rsid w:val="00CA5974"/>
    <w:rsid w:val="00CB71E5"/>
    <w:rsid w:val="00CC253C"/>
    <w:rsid w:val="00CD7F4F"/>
    <w:rsid w:val="00CE1669"/>
    <w:rsid w:val="00CE2122"/>
    <w:rsid w:val="00CE767B"/>
    <w:rsid w:val="00CF09B6"/>
    <w:rsid w:val="00CF10D0"/>
    <w:rsid w:val="00CF40FD"/>
    <w:rsid w:val="00CF5BC0"/>
    <w:rsid w:val="00D02D9F"/>
    <w:rsid w:val="00D06CBD"/>
    <w:rsid w:val="00D1135E"/>
    <w:rsid w:val="00D124E5"/>
    <w:rsid w:val="00D12F86"/>
    <w:rsid w:val="00D157E8"/>
    <w:rsid w:val="00D15F62"/>
    <w:rsid w:val="00D16477"/>
    <w:rsid w:val="00D2592E"/>
    <w:rsid w:val="00D26A60"/>
    <w:rsid w:val="00D26C49"/>
    <w:rsid w:val="00D33F02"/>
    <w:rsid w:val="00D34173"/>
    <w:rsid w:val="00D34221"/>
    <w:rsid w:val="00D356DA"/>
    <w:rsid w:val="00D44337"/>
    <w:rsid w:val="00D45001"/>
    <w:rsid w:val="00D53C1A"/>
    <w:rsid w:val="00D62386"/>
    <w:rsid w:val="00D62C48"/>
    <w:rsid w:val="00D62E56"/>
    <w:rsid w:val="00D64CF5"/>
    <w:rsid w:val="00D726DF"/>
    <w:rsid w:val="00D774A6"/>
    <w:rsid w:val="00D80BED"/>
    <w:rsid w:val="00D84E92"/>
    <w:rsid w:val="00D84F92"/>
    <w:rsid w:val="00D872E3"/>
    <w:rsid w:val="00D92508"/>
    <w:rsid w:val="00D934AD"/>
    <w:rsid w:val="00D95358"/>
    <w:rsid w:val="00D967DE"/>
    <w:rsid w:val="00DA3E34"/>
    <w:rsid w:val="00DB6718"/>
    <w:rsid w:val="00DC06DD"/>
    <w:rsid w:val="00DC69CC"/>
    <w:rsid w:val="00DD4E31"/>
    <w:rsid w:val="00DE5B57"/>
    <w:rsid w:val="00DF3734"/>
    <w:rsid w:val="00DF3825"/>
    <w:rsid w:val="00E077D0"/>
    <w:rsid w:val="00E11831"/>
    <w:rsid w:val="00E11BA5"/>
    <w:rsid w:val="00E21A6F"/>
    <w:rsid w:val="00E25719"/>
    <w:rsid w:val="00E25EC9"/>
    <w:rsid w:val="00E26E2E"/>
    <w:rsid w:val="00E35860"/>
    <w:rsid w:val="00E4715B"/>
    <w:rsid w:val="00E505D1"/>
    <w:rsid w:val="00E6349C"/>
    <w:rsid w:val="00E70B5D"/>
    <w:rsid w:val="00E759FE"/>
    <w:rsid w:val="00E761E5"/>
    <w:rsid w:val="00E76886"/>
    <w:rsid w:val="00E7725F"/>
    <w:rsid w:val="00E77734"/>
    <w:rsid w:val="00E84AED"/>
    <w:rsid w:val="00E8505D"/>
    <w:rsid w:val="00EA1644"/>
    <w:rsid w:val="00EA7CDA"/>
    <w:rsid w:val="00EB094A"/>
    <w:rsid w:val="00EB33FE"/>
    <w:rsid w:val="00EB3998"/>
    <w:rsid w:val="00EB46F1"/>
    <w:rsid w:val="00EE08C3"/>
    <w:rsid w:val="00EE1C3D"/>
    <w:rsid w:val="00EE20C9"/>
    <w:rsid w:val="00EF0AA9"/>
    <w:rsid w:val="00EF6517"/>
    <w:rsid w:val="00EF77DA"/>
    <w:rsid w:val="00F12D19"/>
    <w:rsid w:val="00F1476A"/>
    <w:rsid w:val="00F149A8"/>
    <w:rsid w:val="00F158BF"/>
    <w:rsid w:val="00F1655E"/>
    <w:rsid w:val="00F2073A"/>
    <w:rsid w:val="00F20CA6"/>
    <w:rsid w:val="00F25283"/>
    <w:rsid w:val="00F34646"/>
    <w:rsid w:val="00F34B09"/>
    <w:rsid w:val="00F35317"/>
    <w:rsid w:val="00F40C95"/>
    <w:rsid w:val="00F441C7"/>
    <w:rsid w:val="00F45042"/>
    <w:rsid w:val="00F546C6"/>
    <w:rsid w:val="00F56F2A"/>
    <w:rsid w:val="00F57E00"/>
    <w:rsid w:val="00F60BF1"/>
    <w:rsid w:val="00F65D04"/>
    <w:rsid w:val="00F72070"/>
    <w:rsid w:val="00F73C93"/>
    <w:rsid w:val="00F800B5"/>
    <w:rsid w:val="00F80945"/>
    <w:rsid w:val="00F80F26"/>
    <w:rsid w:val="00F83B98"/>
    <w:rsid w:val="00F8441C"/>
    <w:rsid w:val="00F85D0C"/>
    <w:rsid w:val="00F90AB4"/>
    <w:rsid w:val="00F924CD"/>
    <w:rsid w:val="00F947FD"/>
    <w:rsid w:val="00F94E21"/>
    <w:rsid w:val="00FA2DDB"/>
    <w:rsid w:val="00FB5033"/>
    <w:rsid w:val="00FB798B"/>
    <w:rsid w:val="00FC423F"/>
    <w:rsid w:val="00FC455E"/>
    <w:rsid w:val="00FC7677"/>
    <w:rsid w:val="00FD113D"/>
    <w:rsid w:val="00FE74B2"/>
    <w:rsid w:val="00FF19B1"/>
    <w:rsid w:val="00FF1EC3"/>
    <w:rsid w:val="00FF3982"/>
    <w:rsid w:val="00FF4333"/>
    <w:rsid w:val="00FF5DD9"/>
    <w:rsid w:val="00FF6902"/>
    <w:rsid w:val="044A122F"/>
    <w:rsid w:val="0767AA45"/>
    <w:rsid w:val="0BCC8D3B"/>
    <w:rsid w:val="11DF1C15"/>
    <w:rsid w:val="1E74BDEF"/>
    <w:rsid w:val="22339E3A"/>
    <w:rsid w:val="26854652"/>
    <w:rsid w:val="2D132B33"/>
    <w:rsid w:val="36D1D7F5"/>
    <w:rsid w:val="38A6D351"/>
    <w:rsid w:val="3D6C874C"/>
    <w:rsid w:val="3E6A8EEA"/>
    <w:rsid w:val="45CBB6B5"/>
    <w:rsid w:val="4AAA8D4B"/>
    <w:rsid w:val="4AD8B14A"/>
    <w:rsid w:val="4B4427F3"/>
    <w:rsid w:val="53096B10"/>
    <w:rsid w:val="59B8B674"/>
    <w:rsid w:val="5BC5AA8E"/>
    <w:rsid w:val="6694DB3B"/>
    <w:rsid w:val="7113B292"/>
    <w:rsid w:val="723932BE"/>
    <w:rsid w:val="7317DA5C"/>
    <w:rsid w:val="74CEC98A"/>
    <w:rsid w:val="7ACBA8EA"/>
    <w:rsid w:val="7CC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C513A"/>
  <w15:chartTrackingRefBased/>
  <w15:docId w15:val="{217358AC-E74F-417A-A487-D2959635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uiPriority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8F6"/>
    <w:rPr>
      <w:sz w:val="24"/>
      <w:szCs w:val="24"/>
      <w:lang w:val="en-US" w:eastAsia="en-US"/>
    </w:rPr>
  </w:style>
  <w:style w:type="paragraph" w:styleId="Heading1">
    <w:name w:val="heading 1"/>
    <w:aliases w:val="subhead"/>
    <w:basedOn w:val="Normal"/>
    <w:next w:val="NormalIndent"/>
    <w:qFormat/>
    <w:rsid w:val="00D2592E"/>
    <w:pPr>
      <w:keepNext/>
      <w:pageBreakBefore/>
      <w:tabs>
        <w:tab w:val="num" w:pos="0"/>
      </w:tabs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Verdana" w:hAnsi="Verdana"/>
      <w:b/>
      <w:kern w:val="28"/>
      <w:lang w:val="en-GB"/>
    </w:rPr>
  </w:style>
  <w:style w:type="paragraph" w:styleId="Heading2">
    <w:name w:val="heading 2"/>
    <w:basedOn w:val="Normal"/>
    <w:next w:val="Normal"/>
    <w:qFormat/>
    <w:rsid w:val="008310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Section,(Appendix Nbr),Level 1 - 1,Heading 3 Char Char"/>
    <w:basedOn w:val="Normal"/>
    <w:next w:val="Normal"/>
    <w:link w:val="Heading3Char"/>
    <w:qFormat/>
    <w:rsid w:val="008310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(Small Appendix),Level 2 - a"/>
    <w:basedOn w:val="Normal"/>
    <w:next w:val="NormalIndent"/>
    <w:qFormat/>
    <w:rsid w:val="00D2592E"/>
    <w:pPr>
      <w:keepNext/>
      <w:tabs>
        <w:tab w:val="num" w:pos="0"/>
      </w:tabs>
      <w:overflowPunct w:val="0"/>
      <w:autoSpaceDE w:val="0"/>
      <w:autoSpaceDN w:val="0"/>
      <w:adjustRightInd w:val="0"/>
      <w:spacing w:before="120" w:after="60"/>
      <w:textAlignment w:val="baseline"/>
      <w:outlineLvl w:val="3"/>
    </w:pPr>
    <w:rPr>
      <w:rFonts w:ascii="Verdana" w:hAnsi="Verdana"/>
      <w:sz w:val="22"/>
      <w:szCs w:val="22"/>
      <w:u w:val="single"/>
      <w:lang w:val="en-GB"/>
    </w:rPr>
  </w:style>
  <w:style w:type="paragraph" w:styleId="Heading5">
    <w:name w:val="heading 5"/>
    <w:basedOn w:val="Normal"/>
    <w:next w:val="Normal"/>
    <w:autoRedefine/>
    <w:qFormat/>
    <w:rsid w:val="0004704B"/>
    <w:pPr>
      <w:keepNext/>
      <w:keepLines/>
      <w:numPr>
        <w:numId w:val="7"/>
      </w:numPr>
      <w:spacing w:before="120" w:after="120"/>
      <w:outlineLvl w:val="4"/>
    </w:pPr>
    <w:rPr>
      <w:rFonts w:ascii="Arial" w:hAnsi="Arial"/>
      <w:sz w:val="22"/>
      <w:szCs w:val="20"/>
      <w:u w:val="single"/>
      <w:lang w:val="en-GB"/>
    </w:rPr>
  </w:style>
  <w:style w:type="paragraph" w:styleId="Heading6">
    <w:name w:val="heading 6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rsid w:val="00D2592E"/>
    <w:pPr>
      <w:tabs>
        <w:tab w:val="num" w:pos="0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Verdana" w:hAnsi="Verdana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62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62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7F62BC"/>
    <w:rPr>
      <w:rFonts w:cs="Times New Roman"/>
    </w:rPr>
  </w:style>
  <w:style w:type="table" w:customStyle="1" w:styleId="TableStyle1">
    <w:name w:val="Table Style1"/>
    <w:rsid w:val="00D12F86"/>
    <w:tblPr>
      <w:tblInd w:w="0" w:type="dxa"/>
      <w:tblBorders>
        <w:top w:val="single" w:sz="4" w:space="0" w:color="808080"/>
        <w:bottom w:val="single" w:sz="4" w:space="0" w:color="999999"/>
        <w:insideH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rsid w:val="000860BB"/>
    <w:pPr>
      <w:spacing w:after="120"/>
      <w:ind w:left="720"/>
    </w:pPr>
    <w:rPr>
      <w:rFonts w:ascii="Arial" w:hAnsi="Arial"/>
      <w:sz w:val="22"/>
      <w:szCs w:val="20"/>
      <w:lang w:val="en-GB"/>
    </w:rPr>
  </w:style>
  <w:style w:type="paragraph" w:styleId="ListBullet">
    <w:name w:val="List Bullet"/>
    <w:basedOn w:val="Normal"/>
    <w:autoRedefine/>
    <w:rsid w:val="00C64995"/>
    <w:pPr>
      <w:tabs>
        <w:tab w:val="left" w:pos="3869"/>
      </w:tabs>
      <w:spacing w:after="120"/>
    </w:pPr>
    <w:rPr>
      <w:rFonts w:ascii="Arial" w:hAnsi="Arial"/>
      <w:sz w:val="22"/>
      <w:szCs w:val="20"/>
      <w:lang w:val="en-GB"/>
    </w:rPr>
  </w:style>
  <w:style w:type="paragraph" w:customStyle="1" w:styleId="a">
    <w:name w:val="_"/>
    <w:basedOn w:val="Normal"/>
    <w:rsid w:val="002066B9"/>
    <w:pPr>
      <w:spacing w:after="120"/>
      <w:ind w:left="696" w:hanging="696"/>
    </w:pPr>
    <w:rPr>
      <w:rFonts w:ascii="Arial" w:hAnsi="Arial"/>
      <w:sz w:val="22"/>
      <w:szCs w:val="20"/>
      <w:lang w:val="en-GB"/>
    </w:rPr>
  </w:style>
  <w:style w:type="paragraph" w:styleId="ListBullet2">
    <w:name w:val="List Bullet 2"/>
    <w:basedOn w:val="Normal"/>
    <w:autoRedefine/>
    <w:rsid w:val="00122B30"/>
    <w:pPr>
      <w:numPr>
        <w:numId w:val="6"/>
      </w:numPr>
      <w:spacing w:after="120"/>
    </w:pPr>
    <w:rPr>
      <w:rFonts w:ascii="Arial" w:hAnsi="Arial"/>
      <w:sz w:val="22"/>
      <w:szCs w:val="20"/>
      <w:lang w:val="en-GB"/>
    </w:rPr>
  </w:style>
  <w:style w:type="paragraph" w:customStyle="1" w:styleId="BulletSymbol">
    <w:name w:val="Bullet (Symbol)"/>
    <w:basedOn w:val="Normal"/>
    <w:next w:val="Normal"/>
    <w:rsid w:val="00C836EA"/>
    <w:pPr>
      <w:numPr>
        <w:numId w:val="8"/>
      </w:numPr>
      <w:spacing w:before="80" w:after="80"/>
    </w:pPr>
    <w:rPr>
      <w:rFonts w:ascii="Tahoma" w:hAnsi="Tahoma"/>
      <w:sz w:val="20"/>
      <w:szCs w:val="20"/>
      <w:lang w:val="en-NZ"/>
    </w:rPr>
  </w:style>
  <w:style w:type="paragraph" w:styleId="ListBullet3">
    <w:name w:val="List Bullet 3"/>
    <w:basedOn w:val="Normal"/>
    <w:rsid w:val="00F441C7"/>
    <w:pPr>
      <w:numPr>
        <w:numId w:val="12"/>
      </w:numPr>
    </w:pPr>
    <w:rPr>
      <w:rFonts w:ascii="Arial" w:hAnsi="Arial"/>
      <w:sz w:val="20"/>
    </w:rPr>
  </w:style>
  <w:style w:type="paragraph" w:styleId="BalloonText">
    <w:name w:val="Balloon Text"/>
    <w:basedOn w:val="Normal"/>
    <w:semiHidden/>
    <w:rsid w:val="003070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8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NZ"/>
    </w:rPr>
  </w:style>
  <w:style w:type="character" w:customStyle="1" w:styleId="Heading3Char">
    <w:name w:val="Heading 3 Char"/>
    <w:aliases w:val="Section Char,(Appendix Nbr) Char,Level 1 - 1 Char,Heading 3 Char Char Char"/>
    <w:link w:val="Heading3"/>
    <w:locked/>
    <w:rsid w:val="00497CB8"/>
    <w:rPr>
      <w:rFonts w:ascii="Arial" w:hAnsi="Arial" w:cs="Arial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6A6E7A"/>
    <w:rPr>
      <w:sz w:val="24"/>
      <w:szCs w:val="24"/>
      <w:lang w:val="en-US" w:eastAsia="en-US"/>
    </w:rPr>
  </w:style>
  <w:style w:type="character" w:styleId="CommentReference">
    <w:name w:val="annotation reference"/>
    <w:rsid w:val="006A6E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E7A"/>
    <w:rPr>
      <w:sz w:val="20"/>
      <w:szCs w:val="20"/>
    </w:rPr>
  </w:style>
  <w:style w:type="character" w:customStyle="1" w:styleId="CommentTextChar">
    <w:name w:val="Comment Text Char"/>
    <w:link w:val="CommentText"/>
    <w:rsid w:val="006A6E7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6E7A"/>
    <w:rPr>
      <w:b/>
      <w:bCs/>
    </w:rPr>
  </w:style>
  <w:style w:type="character" w:customStyle="1" w:styleId="CommentSubjectChar">
    <w:name w:val="Comment Subject Char"/>
    <w:link w:val="CommentSubject"/>
    <w:rsid w:val="006A6E7A"/>
    <w:rPr>
      <w:b/>
      <w:bCs/>
      <w:lang w:val="en-US" w:eastAsia="en-US"/>
    </w:rPr>
  </w:style>
  <w:style w:type="character" w:customStyle="1" w:styleId="normaltextrun">
    <w:name w:val="normaltextrun"/>
    <w:rsid w:val="00053F7C"/>
  </w:style>
  <w:style w:type="character" w:customStyle="1" w:styleId="FooterChar">
    <w:name w:val="Footer Char"/>
    <w:link w:val="Footer"/>
    <w:uiPriority w:val="99"/>
    <w:rsid w:val="00885B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EFABCCD0EFA4FBF7F0ABB6E2A5F86" ma:contentTypeVersion="18" ma:contentTypeDescription="Create a new document." ma:contentTypeScope="" ma:versionID="121c0d95f587b2346caecd958d11a08f">
  <xsd:schema xmlns:xsd="http://www.w3.org/2001/XMLSchema" xmlns:xs="http://www.w3.org/2001/XMLSchema" xmlns:p="http://schemas.microsoft.com/office/2006/metadata/properties" xmlns:ns2="9ff9992a-f9a2-4005-8dd6-337693557d1a" xmlns:ns3="79c85dc0-afa9-467a-9b4d-92de4d047698" xmlns:ns4="9340bb95-2a86-4201-a9f8-eb77e47ad5c3" targetNamespace="http://schemas.microsoft.com/office/2006/metadata/properties" ma:root="true" ma:fieldsID="abed867330717c04eb5a49ff840b7a99" ns2:_="" ns3:_="" ns4:_="">
    <xsd:import namespace="9ff9992a-f9a2-4005-8dd6-337693557d1a"/>
    <xsd:import namespace="79c85dc0-afa9-467a-9b4d-92de4d047698"/>
    <xsd:import namespace="9340bb95-2a86-4201-a9f8-eb77e47ad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9992a-f9a2-4005-8dd6-337693557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0a4628-3fb5-4281-b165-1d6faf676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85dc0-afa9-467a-9b4d-92de4d047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b95-2a86-4201-a9f8-eb77e47ad5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0d5b8ac-1677-4a1e-a653-0cb473d8c0f9}" ma:internalName="TaxCatchAll" ma:showField="CatchAllData" ma:web="79c85dc0-afa9-467a-9b4d-92de4d047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9992a-f9a2-4005-8dd6-337693557d1a">
      <Terms xmlns="http://schemas.microsoft.com/office/infopath/2007/PartnerControls"/>
    </lcf76f155ced4ddcb4097134ff3c332f>
    <TaxCatchAll xmlns="9340bb95-2a86-4201-a9f8-eb77e47ad5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EF1CC-126A-49CC-A25B-5E3A3FFEA0EA}"/>
</file>

<file path=customXml/itemProps2.xml><?xml version="1.0" encoding="utf-8"?>
<ds:datastoreItem xmlns:ds="http://schemas.openxmlformats.org/officeDocument/2006/customXml" ds:itemID="{F4A7162E-EFFD-4C22-9F02-F713BDE10C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722AF1-4DF0-4FD1-BDA5-53D80DFAF6E1}">
  <ds:schemaRefs>
    <ds:schemaRef ds:uri="http://schemas.microsoft.com/office/2006/metadata/properties"/>
    <ds:schemaRef ds:uri="http://schemas.microsoft.com/office/infopath/2007/PartnerControls"/>
    <ds:schemaRef ds:uri="d574f043-b790-486d-a60a-af34f72cec8a"/>
  </ds:schemaRefs>
</ds:datastoreItem>
</file>

<file path=customXml/itemProps4.xml><?xml version="1.0" encoding="utf-8"?>
<ds:datastoreItem xmlns:ds="http://schemas.openxmlformats.org/officeDocument/2006/customXml" ds:itemID="{63DBAFD5-1F0C-444B-851D-4266B11DFE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fa37d5-109f-4de8-9f00-0293357f239a}" enabled="0" method="" siteId="{44fa37d5-109f-4de8-9f00-0293357f23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5</Pages>
  <Words>1291</Words>
  <Characters>8178</Characters>
  <Application>Microsoft Office Word</Application>
  <DocSecurity>0</DocSecurity>
  <Lines>233</Lines>
  <Paragraphs>152</Paragraphs>
  <ScaleCrop>false</ScaleCrop>
  <Company>FMG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Architect</dc:title>
  <dc:subject/>
  <dc:creator>Sujeeth</dc:creator>
  <cp:keywords/>
  <dc:description/>
  <cp:lastModifiedBy>Sujeeth Muniandi</cp:lastModifiedBy>
  <cp:revision>115</cp:revision>
  <cp:lastPrinted>2026-03-13T03:18:00Z</cp:lastPrinted>
  <dcterms:created xsi:type="dcterms:W3CDTF">2025-10-11T08:22:00Z</dcterms:created>
  <dcterms:modified xsi:type="dcterms:W3CDTF">2026-03-13T03:19:00Z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0x010100E80EFABCCD0EFA4FBF7F0ABB6E2A5F86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