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3B8C" w14:textId="30AF0EE8" w:rsidR="007F62BC" w:rsidRPr="005D2837" w:rsidRDefault="00964ABC" w:rsidP="003938B2">
      <w:pPr>
        <w:rPr>
          <w:rFonts w:ascii="Arial" w:hAnsi="Arial" w:cs="Arial"/>
          <w:color w:val="808080"/>
          <w:sz w:val="40"/>
          <w:szCs w:val="40"/>
        </w:rPr>
      </w:pPr>
      <w:r>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1B8B7D0D" wp14:editId="60A4DEEB">
                <wp:simplePos x="0" y="0"/>
                <wp:positionH relativeFrom="column">
                  <wp:posOffset>-114300</wp:posOffset>
                </wp:positionH>
                <wp:positionV relativeFrom="paragraph">
                  <wp:posOffset>-571500</wp:posOffset>
                </wp:positionV>
                <wp:extent cx="6515100" cy="685165"/>
                <wp:effectExtent l="0" t="0" r="444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B11F7" w14:textId="77777777" w:rsidR="007F62BC" w:rsidRPr="009358CA" w:rsidRDefault="003C584B" w:rsidP="00943F3C">
                            <w:pPr>
                              <w:autoSpaceDE w:val="0"/>
                              <w:autoSpaceDN w:val="0"/>
                              <w:adjustRightInd w:val="0"/>
                              <w:spacing w:before="240"/>
                              <w:rPr>
                                <w:rFonts w:ascii="National Light" w:hAnsi="National Light" w:cs="Verdana"/>
                                <w:i/>
                                <w:iCs/>
                                <w:color w:val="008000"/>
                                <w:sz w:val="32"/>
                                <w:szCs w:val="32"/>
                              </w:rPr>
                            </w:pPr>
                            <w:r w:rsidRPr="009358CA">
                              <w:rPr>
                                <w:rFonts w:ascii="National Light" w:hAnsi="National Light" w:cs="Verdana"/>
                                <w:i/>
                                <w:iCs/>
                                <w:color w:val="008000"/>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8B7D0D"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267B11F7" w14:textId="77777777" w:rsidR="007F62BC" w:rsidRPr="009358CA" w:rsidRDefault="003C584B" w:rsidP="00943F3C">
                      <w:pPr>
                        <w:autoSpaceDE w:val="0"/>
                        <w:autoSpaceDN w:val="0"/>
                        <w:adjustRightInd w:val="0"/>
                        <w:spacing w:before="240"/>
                        <w:rPr>
                          <w:rFonts w:ascii="National Light" w:hAnsi="National Light" w:cs="Verdana"/>
                          <w:i/>
                          <w:iCs/>
                          <w:color w:val="008000"/>
                          <w:sz w:val="32"/>
                          <w:szCs w:val="32"/>
                        </w:rPr>
                      </w:pPr>
                      <w:r w:rsidRPr="009358CA">
                        <w:rPr>
                          <w:rFonts w:ascii="National Light" w:hAnsi="National Light" w:cs="Verdana"/>
                          <w:i/>
                          <w:iCs/>
                          <w:color w:val="008000"/>
                          <w:sz w:val="32"/>
                          <w:szCs w:val="32"/>
                        </w:rPr>
                        <w:t>Position Description</w:t>
                      </w:r>
                    </w:p>
                  </w:txbxContent>
                </v:textbox>
              </v:rect>
            </w:pict>
          </mc:Fallback>
        </mc:AlternateContent>
      </w:r>
      <w:r>
        <w:rPr>
          <w:rFonts w:ascii="Arial" w:hAnsi="Arial" w:cs="Arial"/>
          <w:noProof/>
          <w:sz w:val="40"/>
          <w:szCs w:val="40"/>
        </w:rPr>
        <w:drawing>
          <wp:anchor distT="0" distB="0" distL="114300" distR="114300" simplePos="0" relativeHeight="251658242" behindDoc="1" locked="0" layoutInCell="1" allowOverlap="1" wp14:anchorId="514925AD" wp14:editId="4DAABDFA">
            <wp:simplePos x="0" y="0"/>
            <wp:positionH relativeFrom="column">
              <wp:posOffset>3689350</wp:posOffset>
            </wp:positionH>
            <wp:positionV relativeFrom="paragraph">
              <wp:posOffset>-801370</wp:posOffset>
            </wp:positionV>
            <wp:extent cx="3220720" cy="149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pic:spPr>
                </pic:pic>
              </a:graphicData>
            </a:graphic>
            <wp14:sizeRelH relativeFrom="page">
              <wp14:pctWidth>0</wp14:pctWidth>
            </wp14:sizeRelH>
            <wp14:sizeRelV relativeFrom="page">
              <wp14:pctHeight>0</wp14:pctHeight>
            </wp14:sizeRelV>
          </wp:anchor>
        </w:drawing>
      </w:r>
      <w:r w:rsidR="00365A08">
        <w:rPr>
          <w:rFonts w:ascii="Arial" w:hAnsi="Arial" w:cs="Arial"/>
          <w:noProof/>
          <w:color w:val="808080"/>
          <w:sz w:val="40"/>
          <w:szCs w:val="40"/>
          <w:lang w:val="en-GB" w:eastAsia="en-GB" w:bidi="te"/>
        </w:rPr>
        <w:t xml:space="preserve">Client </w:t>
      </w:r>
      <w:r w:rsidR="00870B46">
        <w:rPr>
          <w:rFonts w:ascii="Arial" w:hAnsi="Arial" w:cs="Arial"/>
          <w:noProof/>
          <w:color w:val="808080"/>
          <w:sz w:val="40"/>
          <w:szCs w:val="40"/>
          <w:lang w:val="en-GB" w:eastAsia="en-GB" w:bidi="te"/>
        </w:rPr>
        <w:t>Insights</w:t>
      </w:r>
      <w:r w:rsidR="001436BF" w:rsidRPr="005D2837">
        <w:rPr>
          <w:rFonts w:ascii="Arial" w:hAnsi="Arial" w:cs="Arial"/>
          <w:noProof/>
          <w:color w:val="808080"/>
          <w:sz w:val="40"/>
          <w:szCs w:val="40"/>
          <w:lang w:val="en-GB" w:eastAsia="en-GB" w:bidi="te"/>
        </w:rPr>
        <w:t xml:space="preserve"> </w:t>
      </w:r>
      <w:r w:rsidR="00C1732E">
        <w:rPr>
          <w:rFonts w:ascii="Arial" w:hAnsi="Arial" w:cs="Arial"/>
          <w:noProof/>
          <w:color w:val="808080"/>
          <w:sz w:val="40"/>
          <w:szCs w:val="40"/>
          <w:lang w:val="en-GB" w:eastAsia="en-GB" w:bidi="te"/>
        </w:rPr>
        <w:t>Specialist</w:t>
      </w:r>
    </w:p>
    <w:p w14:paraId="6ED52A38" w14:textId="4E329148" w:rsidR="003938B2" w:rsidRPr="005D2837" w:rsidRDefault="00964ABC" w:rsidP="008F28B1">
      <w:pPr>
        <w:tabs>
          <w:tab w:val="left" w:pos="2880"/>
        </w:tabs>
        <w:spacing w:before="120" w:after="120"/>
        <w:rPr>
          <w:rFonts w:ascii="Arial" w:hAnsi="Arial" w:cs="Arial"/>
          <w:b/>
          <w:sz w:val="22"/>
          <w:szCs w:val="22"/>
        </w:rPr>
      </w:pPr>
      <w:r>
        <w:rPr>
          <w:noProof/>
        </w:rPr>
        <w:drawing>
          <wp:anchor distT="0" distB="0" distL="114300" distR="114300" simplePos="0" relativeHeight="251657215" behindDoc="0" locked="0" layoutInCell="1" allowOverlap="1" wp14:anchorId="1F6CBD79" wp14:editId="4B69B8C8">
            <wp:simplePos x="0" y="0"/>
            <wp:positionH relativeFrom="column">
              <wp:posOffset>4770120</wp:posOffset>
            </wp:positionH>
            <wp:positionV relativeFrom="paragraph">
              <wp:posOffset>8255</wp:posOffset>
            </wp:positionV>
            <wp:extent cx="1394460" cy="769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l="56784" t="44986" b="29637"/>
                    <a:stretch>
                      <a:fillRect/>
                    </a:stretch>
                  </pic:blipFill>
                  <pic:spPr bwMode="auto">
                    <a:xfrm>
                      <a:off x="0" y="0"/>
                      <a:ext cx="1394460" cy="769620"/>
                    </a:xfrm>
                    <a:prstGeom prst="rect">
                      <a:avLst/>
                    </a:prstGeom>
                    <a:noFill/>
                  </pic:spPr>
                </pic:pic>
              </a:graphicData>
            </a:graphic>
            <wp14:sizeRelH relativeFrom="page">
              <wp14:pctWidth>0</wp14:pctWidth>
            </wp14:sizeRelH>
            <wp14:sizeRelV relativeFrom="page">
              <wp14:pctHeight>0</wp14:pctHeight>
            </wp14:sizeRelV>
          </wp:anchor>
        </w:drawing>
      </w:r>
    </w:p>
    <w:p w14:paraId="02C1A7AD" w14:textId="3885FDD0" w:rsidR="00AC3AEB" w:rsidRPr="005D2837" w:rsidRDefault="00AC3AEB" w:rsidP="008F28B1">
      <w:pPr>
        <w:tabs>
          <w:tab w:val="left" w:pos="2880"/>
        </w:tabs>
        <w:spacing w:before="120" w:after="120"/>
        <w:rPr>
          <w:rFonts w:ascii="Arial" w:hAnsi="Arial" w:cs="Arial"/>
          <w:bCs/>
          <w:sz w:val="20"/>
          <w:szCs w:val="20"/>
        </w:rPr>
      </w:pPr>
      <w:r w:rsidRPr="005D2837">
        <w:rPr>
          <w:rFonts w:ascii="Arial" w:hAnsi="Arial" w:cs="Arial"/>
          <w:bCs/>
          <w:i/>
          <w:iCs/>
          <w:color w:val="008000"/>
          <w:sz w:val="20"/>
          <w:szCs w:val="20"/>
        </w:rPr>
        <w:t>Location:</w:t>
      </w:r>
      <w:r w:rsidRPr="005D2837">
        <w:rPr>
          <w:rFonts w:ascii="Arial" w:hAnsi="Arial" w:cs="Arial"/>
          <w:bCs/>
          <w:sz w:val="20"/>
          <w:szCs w:val="20"/>
        </w:rPr>
        <w:tab/>
      </w:r>
      <w:r w:rsidR="0088330A">
        <w:rPr>
          <w:rFonts w:ascii="Arial" w:hAnsi="Arial" w:cs="Arial"/>
          <w:bCs/>
          <w:color w:val="808080"/>
          <w:sz w:val="20"/>
          <w:szCs w:val="20"/>
        </w:rPr>
        <w:t>As per Personal Terms</w:t>
      </w:r>
    </w:p>
    <w:p w14:paraId="5A4A38BD" w14:textId="734C9571" w:rsidR="00AC3AEB" w:rsidRPr="005D2837" w:rsidRDefault="00AC3AEB" w:rsidP="008F28B1">
      <w:pPr>
        <w:tabs>
          <w:tab w:val="left" w:pos="2880"/>
        </w:tabs>
        <w:spacing w:before="120" w:after="120"/>
        <w:rPr>
          <w:rFonts w:ascii="Arial" w:hAnsi="Arial" w:cs="Arial"/>
          <w:bCs/>
          <w:color w:val="808080"/>
          <w:sz w:val="20"/>
          <w:szCs w:val="20"/>
        </w:rPr>
      </w:pPr>
      <w:r w:rsidRPr="005D2837">
        <w:rPr>
          <w:rFonts w:ascii="Arial" w:hAnsi="Arial" w:cs="Arial"/>
          <w:bCs/>
          <w:i/>
          <w:iCs/>
          <w:color w:val="008000"/>
          <w:sz w:val="20"/>
          <w:szCs w:val="20"/>
        </w:rPr>
        <w:t>Reporting to:</w:t>
      </w:r>
      <w:r w:rsidR="002F29A5" w:rsidRPr="005D2837">
        <w:rPr>
          <w:rFonts w:ascii="Arial" w:hAnsi="Arial" w:cs="Arial"/>
          <w:bCs/>
          <w:sz w:val="20"/>
          <w:szCs w:val="20"/>
        </w:rPr>
        <w:tab/>
      </w:r>
      <w:r w:rsidR="00C1732E">
        <w:rPr>
          <w:rFonts w:ascii="Arial" w:hAnsi="Arial" w:cs="Arial"/>
          <w:bCs/>
          <w:color w:val="808080"/>
          <w:sz w:val="20"/>
          <w:szCs w:val="20"/>
        </w:rPr>
        <w:t>Head of Client Propos</w:t>
      </w:r>
      <w:r w:rsidR="00570455">
        <w:rPr>
          <w:rFonts w:ascii="Arial" w:hAnsi="Arial" w:cs="Arial"/>
          <w:bCs/>
          <w:color w:val="808080"/>
          <w:sz w:val="20"/>
          <w:szCs w:val="20"/>
        </w:rPr>
        <w:t>itions and</w:t>
      </w:r>
      <w:r w:rsidR="00C1732E">
        <w:rPr>
          <w:rFonts w:ascii="Arial" w:hAnsi="Arial" w:cs="Arial"/>
          <w:bCs/>
          <w:color w:val="808080"/>
          <w:sz w:val="20"/>
          <w:szCs w:val="20"/>
        </w:rPr>
        <w:t xml:space="preserve"> Loss Prevention</w:t>
      </w:r>
    </w:p>
    <w:p w14:paraId="6C6FA0E6" w14:textId="22A0BEA4" w:rsidR="00AE40FF" w:rsidRPr="005D2837" w:rsidRDefault="000E363D" w:rsidP="008F28B1">
      <w:pPr>
        <w:tabs>
          <w:tab w:val="left" w:pos="2880"/>
        </w:tabs>
        <w:spacing w:before="120" w:after="120"/>
        <w:rPr>
          <w:rFonts w:ascii="Arial" w:hAnsi="Arial" w:cs="Arial"/>
          <w:bCs/>
          <w:color w:val="808080"/>
          <w:sz w:val="20"/>
          <w:szCs w:val="20"/>
        </w:rPr>
      </w:pPr>
      <w:r w:rsidRPr="005D2837">
        <w:rPr>
          <w:rFonts w:ascii="Arial" w:hAnsi="Arial" w:cs="Arial"/>
          <w:bCs/>
          <w:i/>
          <w:iCs/>
          <w:color w:val="008000"/>
          <w:sz w:val="20"/>
          <w:szCs w:val="20"/>
        </w:rPr>
        <w:t>Business Unit:</w:t>
      </w:r>
      <w:r w:rsidRPr="005D2837">
        <w:rPr>
          <w:rFonts w:ascii="Arial" w:hAnsi="Arial" w:cs="Arial"/>
          <w:bCs/>
          <w:sz w:val="20"/>
          <w:szCs w:val="20"/>
        </w:rPr>
        <w:tab/>
      </w:r>
      <w:r w:rsidR="009520AE">
        <w:rPr>
          <w:rFonts w:ascii="Arial" w:hAnsi="Arial" w:cs="Arial"/>
          <w:bCs/>
          <w:color w:val="808080"/>
          <w:sz w:val="20"/>
          <w:szCs w:val="20"/>
        </w:rPr>
        <w:t xml:space="preserve">Client </w:t>
      </w:r>
      <w:r w:rsidR="00570455">
        <w:rPr>
          <w:rFonts w:ascii="Arial" w:hAnsi="Arial" w:cs="Arial"/>
          <w:bCs/>
          <w:color w:val="808080"/>
          <w:sz w:val="20"/>
          <w:szCs w:val="20"/>
        </w:rPr>
        <w:t xml:space="preserve">Propositions </w:t>
      </w:r>
      <w:r w:rsidR="009520AE">
        <w:rPr>
          <w:rFonts w:ascii="Arial" w:hAnsi="Arial" w:cs="Arial"/>
          <w:bCs/>
          <w:color w:val="808080"/>
          <w:sz w:val="20"/>
          <w:szCs w:val="20"/>
        </w:rPr>
        <w:t xml:space="preserve">and </w:t>
      </w:r>
      <w:r w:rsidR="00570455">
        <w:rPr>
          <w:rFonts w:ascii="Arial" w:hAnsi="Arial" w:cs="Arial"/>
          <w:bCs/>
          <w:color w:val="808080"/>
          <w:sz w:val="20"/>
          <w:szCs w:val="20"/>
        </w:rPr>
        <w:t>Loss Prevention</w:t>
      </w:r>
    </w:p>
    <w:p w14:paraId="117C7A2A" w14:textId="77777777" w:rsidR="0083106B" w:rsidRPr="005D2837" w:rsidRDefault="0083106B" w:rsidP="008F28B1">
      <w:pPr>
        <w:tabs>
          <w:tab w:val="left" w:pos="2880"/>
        </w:tabs>
        <w:spacing w:before="120" w:after="120"/>
        <w:rPr>
          <w:rFonts w:ascii="Arial" w:hAnsi="Arial" w:cs="Arial"/>
          <w:bCs/>
          <w:sz w:val="20"/>
          <w:szCs w:val="20"/>
        </w:rPr>
      </w:pPr>
      <w:r w:rsidRPr="005D2837">
        <w:rPr>
          <w:rFonts w:ascii="Arial" w:hAnsi="Arial" w:cs="Arial"/>
          <w:bCs/>
          <w:i/>
          <w:iCs/>
          <w:color w:val="008000"/>
          <w:sz w:val="20"/>
          <w:szCs w:val="20"/>
        </w:rPr>
        <w:t>Direct Reports:</w:t>
      </w:r>
      <w:r w:rsidRPr="005D2837">
        <w:rPr>
          <w:rFonts w:ascii="Arial" w:hAnsi="Arial" w:cs="Arial"/>
          <w:bCs/>
          <w:sz w:val="20"/>
          <w:szCs w:val="20"/>
        </w:rPr>
        <w:tab/>
      </w:r>
      <w:r w:rsidR="009D5537" w:rsidRPr="00C049F3">
        <w:rPr>
          <w:rFonts w:ascii="Arial" w:hAnsi="Arial" w:cs="Arial"/>
          <w:bCs/>
          <w:color w:val="808080"/>
          <w:sz w:val="20"/>
          <w:szCs w:val="20"/>
        </w:rPr>
        <w:t>N</w:t>
      </w:r>
      <w:r w:rsidR="003165B2" w:rsidRPr="00C049F3">
        <w:rPr>
          <w:rFonts w:ascii="Arial" w:hAnsi="Arial" w:cs="Arial"/>
          <w:bCs/>
          <w:color w:val="808080"/>
          <w:sz w:val="20"/>
          <w:szCs w:val="20"/>
        </w:rPr>
        <w:t>il</w:t>
      </w:r>
    </w:p>
    <w:p w14:paraId="6F67523B" w14:textId="0BBE5E5E" w:rsidR="008F28B1" w:rsidRPr="005D2837" w:rsidRDefault="00AC3AEB" w:rsidP="008F28B1">
      <w:pPr>
        <w:tabs>
          <w:tab w:val="left" w:pos="2880"/>
        </w:tabs>
        <w:spacing w:before="120"/>
        <w:rPr>
          <w:rFonts w:ascii="Arial" w:hAnsi="Arial" w:cs="Arial"/>
          <w:sz w:val="20"/>
          <w:szCs w:val="20"/>
        </w:rPr>
      </w:pPr>
      <w:r w:rsidRPr="005D2837">
        <w:rPr>
          <w:rFonts w:ascii="Arial" w:hAnsi="Arial" w:cs="Arial"/>
          <w:bCs/>
          <w:i/>
          <w:iCs/>
          <w:color w:val="008000"/>
          <w:sz w:val="20"/>
          <w:szCs w:val="20"/>
        </w:rPr>
        <w:t>Date</w:t>
      </w:r>
      <w:r w:rsidR="006274B6">
        <w:rPr>
          <w:rFonts w:ascii="Arial" w:hAnsi="Arial" w:cs="Arial"/>
          <w:bCs/>
          <w:i/>
          <w:iCs/>
          <w:color w:val="008000"/>
          <w:sz w:val="20"/>
          <w:szCs w:val="20"/>
        </w:rPr>
        <w:t xml:space="preserve"> Last Reviewed</w:t>
      </w:r>
      <w:r w:rsidRPr="005D2837">
        <w:rPr>
          <w:rFonts w:ascii="Arial" w:hAnsi="Arial" w:cs="Arial"/>
          <w:bCs/>
          <w:i/>
          <w:iCs/>
          <w:color w:val="008000"/>
          <w:sz w:val="20"/>
          <w:szCs w:val="20"/>
        </w:rPr>
        <w:t>:</w:t>
      </w:r>
      <w:r w:rsidRPr="005D2837">
        <w:rPr>
          <w:rFonts w:ascii="Arial" w:hAnsi="Arial" w:cs="Arial"/>
          <w:sz w:val="20"/>
          <w:szCs w:val="20"/>
        </w:rPr>
        <w:tab/>
      </w:r>
      <w:r w:rsidR="00E17EAD">
        <w:rPr>
          <w:rFonts w:ascii="Arial" w:hAnsi="Arial" w:cs="Arial"/>
          <w:color w:val="808080"/>
          <w:sz w:val="20"/>
          <w:szCs w:val="20"/>
        </w:rPr>
        <w:t>Mar 2026</w:t>
      </w:r>
      <w:r w:rsidR="00680A9B">
        <w:rPr>
          <w:rFonts w:ascii="Arial" w:hAnsi="Arial" w:cs="Arial"/>
          <w:sz w:val="20"/>
          <w:szCs w:val="20"/>
        </w:rPr>
        <w:pict w14:anchorId="28FB3A1E">
          <v:rect id="_x0000_i1025" style="width:470.2pt;height:1pt" o:hralign="center" o:hrstd="t" o:hrnoshade="t" o:hr="t" fillcolor="silver" stroked="f"/>
        </w:pict>
      </w:r>
    </w:p>
    <w:p w14:paraId="69CA8B61" w14:textId="77777777" w:rsidR="00AC3AEB" w:rsidRPr="000B620D" w:rsidRDefault="0083106B" w:rsidP="0083106B">
      <w:pPr>
        <w:pStyle w:val="Heading3"/>
        <w:spacing w:before="120"/>
        <w:rPr>
          <w:i/>
          <w:color w:val="00703C"/>
          <w:sz w:val="28"/>
          <w:szCs w:val="28"/>
        </w:rPr>
      </w:pPr>
      <w:r w:rsidRPr="000B620D">
        <w:rPr>
          <w:i/>
          <w:color w:val="00703C"/>
          <w:sz w:val="28"/>
          <w:szCs w:val="28"/>
        </w:rPr>
        <w:t>About FMG</w:t>
      </w:r>
    </w:p>
    <w:p w14:paraId="1A520273" w14:textId="3D20C724" w:rsidR="006274B6" w:rsidRDefault="006274B6" w:rsidP="006274B6">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w:t>
      </w:r>
      <w:r w:rsidR="005113F4">
        <w:rPr>
          <w:rFonts w:ascii="Arial" w:hAnsi="Arial" w:cs="Arial"/>
          <w:b/>
          <w:bCs/>
          <w:i/>
          <w:iCs/>
          <w:color w:val="333333"/>
          <w:sz w:val="20"/>
          <w:szCs w:val="20"/>
          <w:lang w:val="en-NZ"/>
        </w:rPr>
        <w:t>and residential</w:t>
      </w:r>
      <w:r w:rsidR="00BF1532">
        <w:rPr>
          <w:rFonts w:ascii="Arial" w:hAnsi="Arial" w:cs="Arial"/>
          <w:b/>
          <w:bCs/>
          <w:i/>
          <w:iCs/>
          <w:color w:val="333333"/>
          <w:sz w:val="20"/>
          <w:szCs w:val="20"/>
          <w:lang w:val="en-NZ"/>
        </w:rPr>
        <w:t xml:space="preserve"> </w:t>
      </w:r>
      <w:r>
        <w:rPr>
          <w:rFonts w:ascii="Arial" w:hAnsi="Arial" w:cs="Arial"/>
          <w:b/>
          <w:bCs/>
          <w:i/>
          <w:iCs/>
          <w:color w:val="333333"/>
          <w:sz w:val="20"/>
          <w:szCs w:val="20"/>
          <w:lang w:val="en-NZ"/>
        </w:rPr>
        <w:t>clients.</w:t>
      </w:r>
    </w:p>
    <w:p w14:paraId="5734B311" w14:textId="6A4A8F99" w:rsidR="006274B6" w:rsidRDefault="006274B6" w:rsidP="006274B6">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 xml:space="preserve">We’re proudly 100% New Zealand owned and </w:t>
      </w:r>
      <w:r w:rsidR="005113F4">
        <w:rPr>
          <w:rFonts w:ascii="Arial" w:hAnsi="Arial" w:cs="Arial"/>
          <w:b/>
          <w:bCs/>
          <w:i/>
          <w:iCs/>
          <w:color w:val="333333"/>
          <w:sz w:val="20"/>
          <w:szCs w:val="20"/>
          <w:lang w:val="en-NZ"/>
        </w:rPr>
        <w:t>operated,</w:t>
      </w:r>
      <w:r>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1BC68359" w14:textId="77777777" w:rsidR="008F28B1" w:rsidRPr="005D2837" w:rsidRDefault="00680A9B" w:rsidP="007256CC">
      <w:pPr>
        <w:pStyle w:val="Heading3"/>
        <w:spacing w:before="120"/>
        <w:rPr>
          <w:sz w:val="24"/>
          <w:szCs w:val="24"/>
        </w:rPr>
      </w:pPr>
      <w:r>
        <w:rPr>
          <w:sz w:val="20"/>
          <w:szCs w:val="20"/>
        </w:rPr>
        <w:pict w14:anchorId="48F15C80">
          <v:rect id="_x0000_i1026" style="width:470.2pt;height:1pt" o:hralign="center" o:hrstd="t" o:hrnoshade="t" o:hr="t" fillcolor="silver" stroked="f"/>
        </w:pict>
      </w:r>
    </w:p>
    <w:p w14:paraId="29A99D96" w14:textId="77777777" w:rsidR="007E2AAE" w:rsidRPr="000B620D" w:rsidRDefault="007E2AAE" w:rsidP="007E2AAE">
      <w:pPr>
        <w:pStyle w:val="Heading3"/>
        <w:spacing w:before="120"/>
        <w:rPr>
          <w:i/>
          <w:iCs/>
          <w:color w:val="00703C"/>
          <w:sz w:val="28"/>
          <w:szCs w:val="28"/>
        </w:rPr>
      </w:pPr>
      <w:r w:rsidRPr="000B620D">
        <w:rPr>
          <w:i/>
          <w:iCs/>
          <w:color w:val="00703C"/>
          <w:sz w:val="28"/>
          <w:szCs w:val="28"/>
        </w:rPr>
        <w:t>FMG’s Values</w:t>
      </w:r>
    </w:p>
    <w:p w14:paraId="6B0F5C6E" w14:textId="77777777" w:rsidR="007E2AAE" w:rsidRPr="005D2837" w:rsidRDefault="007E2AAE" w:rsidP="007E2AAE">
      <w:pPr>
        <w:tabs>
          <w:tab w:val="left" w:pos="1800"/>
        </w:tabs>
        <w:spacing w:before="120" w:after="120"/>
        <w:jc w:val="both"/>
        <w:rPr>
          <w:rFonts w:ascii="Arial" w:hAnsi="Arial" w:cs="Arial"/>
          <w:color w:val="000000"/>
          <w:sz w:val="20"/>
          <w:szCs w:val="20"/>
        </w:rPr>
      </w:pPr>
      <w:r w:rsidRPr="005D2837">
        <w:rPr>
          <w:rFonts w:ascii="Arial" w:hAnsi="Arial" w:cs="Arial"/>
          <w:color w:val="000000"/>
          <w:sz w:val="20"/>
          <w:szCs w:val="20"/>
        </w:rPr>
        <w:t xml:space="preserve">The FMG brand represents promises about what customers can expect from us and each of us is responsible for </w:t>
      </w:r>
      <w:proofErr w:type="gramStart"/>
      <w:r w:rsidRPr="005D2837">
        <w:rPr>
          <w:rFonts w:ascii="Arial" w:hAnsi="Arial" w:cs="Arial"/>
          <w:color w:val="000000"/>
          <w:sz w:val="20"/>
          <w:szCs w:val="20"/>
        </w:rPr>
        <w:t>delivering on</w:t>
      </w:r>
      <w:proofErr w:type="gramEnd"/>
      <w:r w:rsidRPr="005D2837">
        <w:rPr>
          <w:rFonts w:ascii="Arial" w:hAnsi="Arial" w:cs="Arial"/>
          <w:color w:val="000000"/>
          <w:sz w:val="20"/>
          <w:szCs w:val="20"/>
        </w:rPr>
        <w:t xml:space="preserve">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315375" w:rsidRPr="00A20831" w14:paraId="2FE57392" w14:textId="77777777" w:rsidTr="00315375">
        <w:tc>
          <w:tcPr>
            <w:tcW w:w="4703" w:type="dxa"/>
          </w:tcPr>
          <w:p w14:paraId="4759D91A" w14:textId="75FF4C94" w:rsidR="00315375" w:rsidRPr="00A20831" w:rsidRDefault="00315375" w:rsidP="00315375">
            <w:pPr>
              <w:numPr>
                <w:ilvl w:val="0"/>
                <w:numId w:val="1"/>
              </w:numPr>
              <w:tabs>
                <w:tab w:val="left" w:pos="1800"/>
              </w:tabs>
              <w:spacing w:before="120" w:after="120"/>
              <w:rPr>
                <w:rFonts w:ascii="Arial" w:hAnsi="Arial" w:cs="Arial"/>
                <w:color w:val="333333"/>
                <w:sz w:val="20"/>
                <w:szCs w:val="20"/>
              </w:rPr>
            </w:pPr>
            <w:r>
              <w:rPr>
                <w:rFonts w:ascii="Arial" w:hAnsi="Arial" w:cs="Arial"/>
                <w:color w:val="323130"/>
                <w:sz w:val="20"/>
                <w:szCs w:val="20"/>
                <w:shd w:val="clear" w:color="auto" w:fill="FFFFFF"/>
              </w:rPr>
              <w:t>Do what's right - </w:t>
            </w:r>
            <w:proofErr w:type="spellStart"/>
            <w:r>
              <w:rPr>
                <w:rFonts w:ascii="Arial" w:hAnsi="Arial" w:cs="Arial"/>
                <w:color w:val="323130"/>
                <w:sz w:val="20"/>
                <w:szCs w:val="20"/>
                <w:shd w:val="clear" w:color="auto" w:fill="FFFFFF"/>
              </w:rPr>
              <w:t>Whāia</w:t>
            </w:r>
            <w:proofErr w:type="spellEnd"/>
            <w:r>
              <w:rPr>
                <w:rFonts w:ascii="Arial" w:hAnsi="Arial" w:cs="Arial"/>
                <w:color w:val="323130"/>
                <w:sz w:val="20"/>
                <w:szCs w:val="20"/>
                <w:shd w:val="clear" w:color="auto" w:fill="FFFFFF"/>
              </w:rPr>
              <w:t xml:space="preserve"> </w:t>
            </w:r>
            <w:proofErr w:type="spellStart"/>
            <w:r>
              <w:rPr>
                <w:rFonts w:ascii="Arial" w:hAnsi="Arial" w:cs="Arial"/>
                <w:color w:val="323130"/>
                <w:sz w:val="20"/>
                <w:szCs w:val="20"/>
                <w:shd w:val="clear" w:color="auto" w:fill="FFFFFF"/>
              </w:rPr>
              <w:t>te</w:t>
            </w:r>
            <w:proofErr w:type="spellEnd"/>
            <w:r>
              <w:rPr>
                <w:rFonts w:ascii="Arial" w:hAnsi="Arial" w:cs="Arial"/>
                <w:color w:val="323130"/>
                <w:sz w:val="20"/>
                <w:szCs w:val="20"/>
                <w:shd w:val="clear" w:color="auto" w:fill="FFFFFF"/>
              </w:rPr>
              <w:t xml:space="preserve"> </w:t>
            </w:r>
            <w:proofErr w:type="spellStart"/>
            <w:r>
              <w:rPr>
                <w:rFonts w:ascii="Arial" w:hAnsi="Arial" w:cs="Arial"/>
                <w:color w:val="323130"/>
                <w:sz w:val="20"/>
                <w:szCs w:val="20"/>
                <w:shd w:val="clear" w:color="auto" w:fill="FFFFFF"/>
              </w:rPr>
              <w:t>ara</w:t>
            </w:r>
            <w:proofErr w:type="spellEnd"/>
            <w:r>
              <w:rPr>
                <w:rFonts w:ascii="Arial" w:hAnsi="Arial" w:cs="Arial"/>
                <w:color w:val="323130"/>
                <w:sz w:val="20"/>
                <w:szCs w:val="20"/>
                <w:shd w:val="clear" w:color="auto" w:fill="FFFFFF"/>
              </w:rPr>
              <w:t xml:space="preserve"> tika</w:t>
            </w:r>
          </w:p>
        </w:tc>
        <w:tc>
          <w:tcPr>
            <w:tcW w:w="4701" w:type="dxa"/>
          </w:tcPr>
          <w:p w14:paraId="5CEA9F13" w14:textId="0272B539" w:rsidR="00315375" w:rsidRPr="00A20831" w:rsidRDefault="00315375" w:rsidP="00315375">
            <w:pPr>
              <w:numPr>
                <w:ilvl w:val="0"/>
                <w:numId w:val="1"/>
              </w:numPr>
              <w:tabs>
                <w:tab w:val="left" w:pos="1800"/>
              </w:tabs>
              <w:spacing w:before="120" w:after="120"/>
              <w:rPr>
                <w:rFonts w:ascii="Arial" w:hAnsi="Arial" w:cs="Arial"/>
                <w:color w:val="333333"/>
                <w:sz w:val="20"/>
                <w:szCs w:val="20"/>
              </w:rPr>
            </w:pPr>
            <w:r>
              <w:rPr>
                <w:rFonts w:ascii="Arial" w:hAnsi="Arial" w:cs="Arial"/>
                <w:color w:val="323130"/>
                <w:sz w:val="20"/>
                <w:szCs w:val="20"/>
                <w:shd w:val="clear" w:color="auto" w:fill="FFFFFF"/>
              </w:rPr>
              <w:t>Make it happen - </w:t>
            </w:r>
            <w:proofErr w:type="spellStart"/>
            <w:r>
              <w:rPr>
                <w:rFonts w:ascii="Arial" w:hAnsi="Arial" w:cs="Arial"/>
                <w:color w:val="323130"/>
                <w:sz w:val="20"/>
                <w:szCs w:val="20"/>
                <w:shd w:val="clear" w:color="auto" w:fill="FFFFFF"/>
              </w:rPr>
              <w:t>Whakatutukitia</w:t>
            </w:r>
            <w:proofErr w:type="spellEnd"/>
          </w:p>
        </w:tc>
      </w:tr>
      <w:tr w:rsidR="00315375" w:rsidRPr="00A20831" w14:paraId="1D99E26F" w14:textId="77777777" w:rsidTr="00315375">
        <w:tc>
          <w:tcPr>
            <w:tcW w:w="4703" w:type="dxa"/>
          </w:tcPr>
          <w:p w14:paraId="108F6F73" w14:textId="40EF9165" w:rsidR="00315375" w:rsidRPr="00A20831" w:rsidRDefault="00315375" w:rsidP="00315375">
            <w:pPr>
              <w:numPr>
                <w:ilvl w:val="0"/>
                <w:numId w:val="1"/>
              </w:numPr>
              <w:tabs>
                <w:tab w:val="left" w:pos="1800"/>
              </w:tabs>
              <w:spacing w:before="120"/>
              <w:ind w:left="714" w:hanging="357"/>
              <w:rPr>
                <w:rFonts w:ascii="Arial" w:hAnsi="Arial" w:cs="Arial"/>
                <w:color w:val="333333"/>
                <w:sz w:val="20"/>
                <w:szCs w:val="20"/>
              </w:rPr>
            </w:pPr>
            <w:r>
              <w:rPr>
                <w:rFonts w:ascii="Arial" w:hAnsi="Arial" w:cs="Arial"/>
                <w:color w:val="323130"/>
                <w:sz w:val="20"/>
                <w:szCs w:val="20"/>
                <w:shd w:val="clear" w:color="auto" w:fill="FFFFFF"/>
              </w:rPr>
              <w:t xml:space="preserve">We're in it together - Ko </w:t>
            </w:r>
            <w:proofErr w:type="spellStart"/>
            <w:r>
              <w:rPr>
                <w:rFonts w:ascii="Arial" w:hAnsi="Arial" w:cs="Arial"/>
                <w:color w:val="323130"/>
                <w:sz w:val="20"/>
                <w:szCs w:val="20"/>
                <w:shd w:val="clear" w:color="auto" w:fill="FFFFFF"/>
              </w:rPr>
              <w:t>tātau</w:t>
            </w:r>
            <w:proofErr w:type="spellEnd"/>
            <w:r>
              <w:rPr>
                <w:rFonts w:ascii="Arial" w:hAnsi="Arial" w:cs="Arial"/>
                <w:color w:val="323130"/>
                <w:sz w:val="20"/>
                <w:szCs w:val="20"/>
                <w:shd w:val="clear" w:color="auto" w:fill="FFFFFF"/>
              </w:rPr>
              <w:t xml:space="preserve"> </w:t>
            </w:r>
            <w:proofErr w:type="spellStart"/>
            <w:r>
              <w:rPr>
                <w:rFonts w:ascii="Arial" w:hAnsi="Arial" w:cs="Arial"/>
                <w:color w:val="323130"/>
                <w:sz w:val="20"/>
                <w:szCs w:val="20"/>
                <w:shd w:val="clear" w:color="auto" w:fill="FFFFFF"/>
              </w:rPr>
              <w:t>tātau</w:t>
            </w:r>
            <w:proofErr w:type="spellEnd"/>
          </w:p>
        </w:tc>
        <w:tc>
          <w:tcPr>
            <w:tcW w:w="4701" w:type="dxa"/>
          </w:tcPr>
          <w:p w14:paraId="69B34639" w14:textId="22EAD250" w:rsidR="00315375" w:rsidRPr="00A20831" w:rsidRDefault="00315375" w:rsidP="00315375">
            <w:pPr>
              <w:numPr>
                <w:ilvl w:val="0"/>
                <w:numId w:val="1"/>
              </w:numPr>
              <w:tabs>
                <w:tab w:val="left" w:pos="1800"/>
              </w:tabs>
              <w:spacing w:before="120"/>
              <w:ind w:left="714" w:hanging="357"/>
              <w:rPr>
                <w:rFonts w:ascii="Arial" w:hAnsi="Arial" w:cs="Arial"/>
                <w:color w:val="333333"/>
                <w:sz w:val="20"/>
                <w:szCs w:val="20"/>
              </w:rPr>
            </w:pPr>
            <w:r>
              <w:rPr>
                <w:rFonts w:ascii="Arial" w:hAnsi="Arial" w:cs="Arial"/>
                <w:color w:val="323130"/>
                <w:sz w:val="20"/>
                <w:szCs w:val="20"/>
                <w:shd w:val="clear" w:color="auto" w:fill="FFFFFF"/>
              </w:rPr>
              <w:t>Proud of who we are - </w:t>
            </w:r>
            <w:proofErr w:type="spellStart"/>
            <w:r>
              <w:rPr>
                <w:rFonts w:ascii="Arial" w:hAnsi="Arial" w:cs="Arial"/>
                <w:color w:val="323130"/>
                <w:sz w:val="20"/>
                <w:szCs w:val="20"/>
                <w:shd w:val="clear" w:color="auto" w:fill="FFFFFF"/>
              </w:rPr>
              <w:t>Whakahīhī</w:t>
            </w:r>
            <w:proofErr w:type="spellEnd"/>
            <w:r>
              <w:rPr>
                <w:rFonts w:ascii="Arial" w:hAnsi="Arial" w:cs="Arial"/>
                <w:color w:val="323130"/>
                <w:sz w:val="20"/>
                <w:szCs w:val="20"/>
                <w:shd w:val="clear" w:color="auto" w:fill="FFFFFF"/>
              </w:rPr>
              <w:t xml:space="preserve"> </w:t>
            </w:r>
            <w:proofErr w:type="spellStart"/>
            <w:r>
              <w:rPr>
                <w:rFonts w:ascii="Arial" w:hAnsi="Arial" w:cs="Arial"/>
                <w:color w:val="323130"/>
                <w:sz w:val="20"/>
                <w:szCs w:val="20"/>
                <w:shd w:val="clear" w:color="auto" w:fill="FFFFFF"/>
              </w:rPr>
              <w:t>i</w:t>
            </w:r>
            <w:proofErr w:type="spellEnd"/>
            <w:r>
              <w:rPr>
                <w:rFonts w:ascii="Arial" w:hAnsi="Arial" w:cs="Arial"/>
                <w:color w:val="323130"/>
                <w:sz w:val="20"/>
                <w:szCs w:val="20"/>
                <w:shd w:val="clear" w:color="auto" w:fill="FFFFFF"/>
              </w:rPr>
              <w:t xml:space="preserve"> </w:t>
            </w:r>
            <w:proofErr w:type="spellStart"/>
            <w:r>
              <w:rPr>
                <w:rFonts w:ascii="Arial" w:hAnsi="Arial" w:cs="Arial"/>
                <w:color w:val="323130"/>
                <w:sz w:val="20"/>
                <w:szCs w:val="20"/>
                <w:shd w:val="clear" w:color="auto" w:fill="FFFFFF"/>
              </w:rPr>
              <w:t>te</w:t>
            </w:r>
            <w:proofErr w:type="spellEnd"/>
            <w:r>
              <w:rPr>
                <w:rFonts w:ascii="Arial" w:hAnsi="Arial" w:cs="Arial"/>
                <w:color w:val="323130"/>
                <w:sz w:val="20"/>
                <w:szCs w:val="20"/>
                <w:shd w:val="clear" w:color="auto" w:fill="FFFFFF"/>
              </w:rPr>
              <w:t xml:space="preserve"> whakapapa</w:t>
            </w:r>
          </w:p>
        </w:tc>
      </w:tr>
    </w:tbl>
    <w:p w14:paraId="33907B1D" w14:textId="77777777" w:rsidR="007E2AAE" w:rsidRPr="005D2837" w:rsidRDefault="00680A9B" w:rsidP="007E2AAE">
      <w:pPr>
        <w:pStyle w:val="Heading3"/>
        <w:spacing w:before="120"/>
        <w:rPr>
          <w:sz w:val="24"/>
          <w:szCs w:val="24"/>
        </w:rPr>
      </w:pPr>
      <w:r>
        <w:rPr>
          <w:sz w:val="24"/>
          <w:szCs w:val="24"/>
        </w:rPr>
        <w:pict w14:anchorId="6E767EE7">
          <v:rect id="_x0000_i1027" style="width:470.2pt;height:1pt" o:hralign="center" o:hrstd="t" o:hrnoshade="t" o:hr="t" fillcolor="silver" stroked="f"/>
        </w:pict>
      </w:r>
    </w:p>
    <w:p w14:paraId="48CFE99E" w14:textId="77777777" w:rsidR="007E2AAE" w:rsidRPr="000B620D" w:rsidRDefault="007E2AAE" w:rsidP="007E2AAE">
      <w:pPr>
        <w:pStyle w:val="Heading3"/>
        <w:spacing w:before="120"/>
        <w:rPr>
          <w:i/>
          <w:iCs/>
          <w:color w:val="00703C"/>
          <w:sz w:val="28"/>
          <w:szCs w:val="28"/>
        </w:rPr>
      </w:pPr>
      <w:r w:rsidRPr="000B620D">
        <w:rPr>
          <w:i/>
          <w:iCs/>
          <w:color w:val="00703C"/>
          <w:sz w:val="28"/>
          <w:szCs w:val="28"/>
        </w:rPr>
        <w:t>Work Environment</w:t>
      </w:r>
    </w:p>
    <w:p w14:paraId="6B422352" w14:textId="77777777" w:rsidR="00292FF4" w:rsidRPr="0081130E" w:rsidRDefault="00292FF4" w:rsidP="00292FF4">
      <w:pPr>
        <w:tabs>
          <w:tab w:val="left" w:pos="1800"/>
        </w:tabs>
        <w:spacing w:before="120" w:after="120"/>
        <w:jc w:val="both"/>
        <w:rPr>
          <w:rFonts w:ascii="Arial" w:hAnsi="Arial" w:cs="Arial"/>
          <w:sz w:val="20"/>
          <w:szCs w:val="20"/>
        </w:rPr>
      </w:pPr>
      <w:r w:rsidRPr="0081130E">
        <w:rPr>
          <w:rFonts w:ascii="Arial" w:hAnsi="Arial" w:cs="Arial"/>
          <w:sz w:val="20"/>
          <w:szCs w:val="20"/>
        </w:rPr>
        <w:t>We strive to provide an environment that promotes and fosters achievement. We place importance on career development and training to give our people the tools they need to succeed.</w:t>
      </w:r>
      <w:r>
        <w:rPr>
          <w:rFonts w:ascii="Arial" w:hAnsi="Arial" w:cs="Arial"/>
          <w:sz w:val="20"/>
          <w:szCs w:val="20"/>
        </w:rPr>
        <w:t xml:space="preserve"> </w:t>
      </w:r>
      <w:r w:rsidRPr="00195BFB">
        <w:rPr>
          <w:rFonts w:ascii="Arial" w:hAnsi="Arial" w:cs="Arial"/>
          <w:sz w:val="20"/>
          <w:szCs w:val="22"/>
          <w:lang w:val="en-NZ"/>
        </w:rPr>
        <w:t>Fostering a culture of Wellbeing and Safety is also a critical element.</w:t>
      </w:r>
    </w:p>
    <w:p w14:paraId="6351E138" w14:textId="77777777" w:rsidR="00292FF4" w:rsidRPr="00195BFB" w:rsidRDefault="00292FF4" w:rsidP="00292FF4">
      <w:pPr>
        <w:autoSpaceDE w:val="0"/>
        <w:autoSpaceDN w:val="0"/>
        <w:adjustRightInd w:val="0"/>
        <w:jc w:val="both"/>
        <w:rPr>
          <w:rFonts w:ascii="Arial" w:hAnsi="Arial" w:cs="Arial"/>
          <w:sz w:val="20"/>
          <w:szCs w:val="20"/>
          <w:lang w:val="en-NZ"/>
        </w:rPr>
      </w:pPr>
      <w:bookmarkStart w:id="0" w:name="OLE_LINK1"/>
      <w:bookmarkStart w:id="1" w:name="OLE_LINK2"/>
      <w:r w:rsidRPr="00195BFB">
        <w:rPr>
          <w:rFonts w:ascii="Arial" w:hAnsi="Arial" w:cs="Arial"/>
          <w:sz w:val="20"/>
          <w:szCs w:val="20"/>
          <w:lang w:val="en-NZ"/>
        </w:rPr>
        <w:t xml:space="preserve">FMG’s Head Office </w:t>
      </w:r>
      <w:proofErr w:type="gramStart"/>
      <w:r w:rsidRPr="00195BFB">
        <w:rPr>
          <w:rFonts w:ascii="Arial" w:hAnsi="Arial" w:cs="Arial"/>
          <w:sz w:val="20"/>
          <w:szCs w:val="20"/>
          <w:lang w:val="en-NZ"/>
        </w:rPr>
        <w:t>is located in</w:t>
      </w:r>
      <w:proofErr w:type="gramEnd"/>
      <w:r w:rsidRPr="00195BFB">
        <w:rPr>
          <w:rFonts w:ascii="Arial" w:hAnsi="Arial" w:cs="Arial"/>
          <w:sz w:val="20"/>
          <w:szCs w:val="20"/>
          <w:lang w:val="en-NZ"/>
        </w:rPr>
        <w:t xml:space="preserve"> Wellington and accommodates FMG’s Executive Leadership Team, Client Propositions, Marketing &amp; </w:t>
      </w:r>
      <w:r>
        <w:rPr>
          <w:rFonts w:ascii="Arial" w:hAnsi="Arial" w:cs="Arial"/>
          <w:sz w:val="20"/>
          <w:szCs w:val="20"/>
          <w:lang w:val="en-NZ"/>
        </w:rPr>
        <w:t>Advice</w:t>
      </w:r>
      <w:r w:rsidRPr="00195BFB">
        <w:rPr>
          <w:rFonts w:ascii="Arial" w:hAnsi="Arial" w:cs="Arial"/>
          <w:sz w:val="20"/>
          <w:szCs w:val="20"/>
          <w:lang w:val="en-NZ"/>
        </w:rPr>
        <w:t xml:space="preserve"> Services, Human Resources, Financial Management, Underwriting, Reinsurance, Business Information and Analysis, and Legal and Compliance. </w:t>
      </w:r>
    </w:p>
    <w:p w14:paraId="573A18DA" w14:textId="77777777" w:rsidR="00292FF4" w:rsidRPr="00195BFB" w:rsidRDefault="00292FF4" w:rsidP="00292FF4">
      <w:pPr>
        <w:autoSpaceDE w:val="0"/>
        <w:autoSpaceDN w:val="0"/>
        <w:adjustRightInd w:val="0"/>
        <w:jc w:val="both"/>
        <w:rPr>
          <w:rFonts w:ascii="Arial" w:hAnsi="Arial" w:cs="Arial"/>
          <w:sz w:val="20"/>
          <w:szCs w:val="20"/>
          <w:lang w:val="en-NZ"/>
        </w:rPr>
      </w:pPr>
    </w:p>
    <w:p w14:paraId="6AD85888" w14:textId="77777777" w:rsidR="00292FF4" w:rsidRPr="00195BFB" w:rsidRDefault="00292FF4" w:rsidP="00292FF4">
      <w:pPr>
        <w:autoSpaceDE w:val="0"/>
        <w:autoSpaceDN w:val="0"/>
        <w:adjustRightInd w:val="0"/>
        <w:jc w:val="both"/>
        <w:rPr>
          <w:rFonts w:ascii="Arial" w:hAnsi="Arial" w:cs="Arial"/>
          <w:sz w:val="20"/>
          <w:szCs w:val="20"/>
          <w:lang w:val="en-NZ"/>
        </w:rPr>
      </w:pPr>
      <w:r w:rsidRPr="00195BFB">
        <w:rPr>
          <w:rFonts w:ascii="Arial" w:hAnsi="Arial" w:cs="Arial"/>
          <w:sz w:val="20"/>
          <w:szCs w:val="20"/>
          <w:lang w:val="en-NZ"/>
        </w:rPr>
        <w:t xml:space="preserve">FMG’s largest regional office </w:t>
      </w:r>
      <w:proofErr w:type="gramStart"/>
      <w:r w:rsidRPr="00195BFB">
        <w:rPr>
          <w:rFonts w:ascii="Arial" w:hAnsi="Arial" w:cs="Arial"/>
          <w:sz w:val="20"/>
          <w:szCs w:val="20"/>
          <w:lang w:val="en-NZ"/>
        </w:rPr>
        <w:t>is located in</w:t>
      </w:r>
      <w:proofErr w:type="gramEnd"/>
      <w:r w:rsidRPr="00195BFB">
        <w:rPr>
          <w:rFonts w:ascii="Arial" w:hAnsi="Arial" w:cs="Arial"/>
          <w:sz w:val="20"/>
          <w:szCs w:val="20"/>
          <w:lang w:val="en-NZ"/>
        </w:rPr>
        <w:t xml:space="preserve"> Palmerston North accommodating our National Sales &amp; Service Centre, Insurance Consultants, Commercial Consultants, Information Technology, Claims, Operations and Payment functions. Approximately </w:t>
      </w:r>
      <w:r>
        <w:rPr>
          <w:rFonts w:ascii="Arial" w:hAnsi="Arial" w:cs="Arial"/>
          <w:sz w:val="20"/>
          <w:szCs w:val="20"/>
          <w:lang w:val="en-NZ"/>
        </w:rPr>
        <w:t>300</w:t>
      </w:r>
      <w:r w:rsidRPr="00195BFB">
        <w:rPr>
          <w:rFonts w:ascii="Arial" w:hAnsi="Arial" w:cs="Arial"/>
          <w:sz w:val="20"/>
          <w:szCs w:val="20"/>
          <w:lang w:val="en-NZ"/>
        </w:rPr>
        <w:t xml:space="preserve"> employees are located there. FMG’s largest office in the South Island is Christchurch. In addition to the offices in Wellington, Palmerston North and Christchurch – FMG has smaller offices in 30 regional locations throughout New Zealand.</w:t>
      </w:r>
    </w:p>
    <w:bookmarkEnd w:id="0"/>
    <w:bookmarkEnd w:id="1"/>
    <w:p w14:paraId="08C9447C" w14:textId="77777777" w:rsidR="006605FC" w:rsidRPr="00292FF4" w:rsidRDefault="00680A9B" w:rsidP="00292FF4">
      <w:pPr>
        <w:tabs>
          <w:tab w:val="left" w:pos="1800"/>
        </w:tabs>
        <w:spacing w:before="120" w:after="120"/>
        <w:jc w:val="both"/>
        <w:rPr>
          <w:rFonts w:ascii="Arial" w:hAnsi="Arial" w:cs="Arial"/>
          <w:sz w:val="20"/>
          <w:szCs w:val="20"/>
        </w:rPr>
      </w:pPr>
      <w:r>
        <w:pict w14:anchorId="52EF4D0B">
          <v:rect id="_x0000_i1028" style="width:470.2pt;height:1pt" o:hralign="center" o:hrstd="t" o:hrnoshade="t" o:hr="t" fillcolor="silver" stroked="f"/>
        </w:pict>
      </w:r>
    </w:p>
    <w:p w14:paraId="2C54EBE4" w14:textId="77777777" w:rsidR="00C1744E" w:rsidRPr="000B620D" w:rsidRDefault="00C836EA" w:rsidP="00C1744E">
      <w:pPr>
        <w:pStyle w:val="Heading3"/>
        <w:spacing w:before="120"/>
        <w:rPr>
          <w:i/>
          <w:iCs/>
          <w:color w:val="00703C"/>
          <w:sz w:val="28"/>
          <w:szCs w:val="28"/>
        </w:rPr>
      </w:pPr>
      <w:r w:rsidRPr="005D2837">
        <w:rPr>
          <w:sz w:val="24"/>
          <w:szCs w:val="24"/>
        </w:rPr>
        <w:br w:type="page"/>
      </w:r>
      <w:r w:rsidR="00C1744E" w:rsidRPr="000B620D">
        <w:rPr>
          <w:i/>
          <w:iCs/>
          <w:color w:val="00703C"/>
          <w:sz w:val="28"/>
          <w:szCs w:val="28"/>
        </w:rPr>
        <w:lastRenderedPageBreak/>
        <w:t>Purpose</w:t>
      </w:r>
      <w:r w:rsidR="00EE20C9" w:rsidRPr="000B620D">
        <w:rPr>
          <w:i/>
          <w:iCs/>
          <w:color w:val="00703C"/>
          <w:sz w:val="28"/>
          <w:szCs w:val="28"/>
        </w:rPr>
        <w:t xml:space="preserve"> of the role</w:t>
      </w:r>
    </w:p>
    <w:p w14:paraId="00C265A4" w14:textId="77777777" w:rsidR="00BF1532" w:rsidRDefault="00BF1532" w:rsidP="00E174D9">
      <w:pPr>
        <w:tabs>
          <w:tab w:val="left" w:pos="1800"/>
        </w:tabs>
        <w:spacing w:before="120" w:after="120"/>
        <w:rPr>
          <w:rFonts w:ascii="Arial" w:hAnsi="Arial" w:cs="Arial"/>
          <w:sz w:val="20"/>
          <w:szCs w:val="20"/>
        </w:rPr>
      </w:pPr>
      <w:r w:rsidRPr="00BF1532">
        <w:rPr>
          <w:rFonts w:ascii="Arial" w:hAnsi="Arial" w:cs="Arial"/>
          <w:sz w:val="20"/>
          <w:szCs w:val="20"/>
        </w:rPr>
        <w:t>Responsible for developing relevant and timely data-driven insights that support better decision making in the development and delivery of client growth strategies and client experience initiatives, leveraging modern analytics tools and practices. The role also promotes the effective use of AI and advanced analytics to improve the speed, accuracy, and accessibility of insights as FMG continues to uplift its data and analytics capabilities.</w:t>
      </w:r>
    </w:p>
    <w:p w14:paraId="50EA4F10" w14:textId="1DC1502D" w:rsidR="00E843F2" w:rsidRDefault="006B63BD" w:rsidP="00E174D9">
      <w:pPr>
        <w:tabs>
          <w:tab w:val="left" w:pos="1800"/>
        </w:tabs>
        <w:spacing w:before="120" w:after="120"/>
        <w:rPr>
          <w:rFonts w:ascii="Arial" w:hAnsi="Arial" w:cs="Arial"/>
          <w:sz w:val="20"/>
          <w:szCs w:val="20"/>
        </w:rPr>
      </w:pPr>
      <w:r w:rsidRPr="006B63BD">
        <w:rPr>
          <w:rFonts w:ascii="Arial" w:hAnsi="Arial" w:cs="Arial"/>
          <w:sz w:val="20"/>
          <w:szCs w:val="20"/>
        </w:rPr>
        <w:t xml:space="preserve">This role </w:t>
      </w:r>
      <w:r w:rsidR="00BF1532" w:rsidRPr="006B63BD">
        <w:rPr>
          <w:rFonts w:ascii="Arial" w:hAnsi="Arial" w:cs="Arial"/>
          <w:sz w:val="20"/>
          <w:szCs w:val="20"/>
        </w:rPr>
        <w:t>will also be</w:t>
      </w:r>
      <w:r w:rsidRPr="006B63BD">
        <w:rPr>
          <w:rFonts w:ascii="Arial" w:hAnsi="Arial" w:cs="Arial"/>
          <w:sz w:val="20"/>
          <w:szCs w:val="20"/>
        </w:rPr>
        <w:t xml:space="preserve"> responsible for driving AI adoption to enhance the quality and speed of insights. </w:t>
      </w:r>
      <w:r w:rsidR="007C31DA" w:rsidRPr="5BB4B364">
        <w:rPr>
          <w:rFonts w:ascii="Arial" w:hAnsi="Arial" w:cs="Arial"/>
          <w:sz w:val="20"/>
          <w:szCs w:val="20"/>
        </w:rPr>
        <w:t>To provide expert</w:t>
      </w:r>
      <w:r w:rsidR="008C4CC1">
        <w:rPr>
          <w:rFonts w:ascii="Arial" w:hAnsi="Arial" w:cs="Arial"/>
          <w:sz w:val="20"/>
          <w:szCs w:val="20"/>
        </w:rPr>
        <w:t xml:space="preserve"> data </w:t>
      </w:r>
      <w:r w:rsidR="00906FF4" w:rsidRPr="00D76EF0">
        <w:rPr>
          <w:rFonts w:ascii="Arial" w:hAnsi="Arial" w:cs="Arial"/>
          <w:sz w:val="20"/>
          <w:szCs w:val="20"/>
        </w:rPr>
        <w:t xml:space="preserve">collection and </w:t>
      </w:r>
      <w:r w:rsidR="008C4CC1" w:rsidRPr="00D76EF0">
        <w:rPr>
          <w:rFonts w:ascii="Arial" w:hAnsi="Arial" w:cs="Arial"/>
          <w:sz w:val="20"/>
          <w:szCs w:val="20"/>
        </w:rPr>
        <w:t>analysis to the</w:t>
      </w:r>
      <w:r w:rsidR="00D54714" w:rsidRPr="00D76EF0">
        <w:rPr>
          <w:rFonts w:ascii="Arial" w:hAnsi="Arial" w:cs="Arial"/>
          <w:sz w:val="20"/>
          <w:szCs w:val="20"/>
        </w:rPr>
        <w:t xml:space="preserve"> Client </w:t>
      </w:r>
      <w:r w:rsidR="00E17EAD" w:rsidRPr="00D76EF0">
        <w:rPr>
          <w:rFonts w:ascii="Arial" w:hAnsi="Arial" w:cs="Arial"/>
          <w:bCs/>
          <w:sz w:val="20"/>
          <w:szCs w:val="20"/>
        </w:rPr>
        <w:t>Propositions and Loss Prevention</w:t>
      </w:r>
      <w:r w:rsidR="00E17EAD" w:rsidRPr="00D76EF0" w:rsidDel="00E17EAD">
        <w:rPr>
          <w:rFonts w:ascii="Arial" w:hAnsi="Arial" w:cs="Arial"/>
          <w:sz w:val="20"/>
          <w:szCs w:val="20"/>
        </w:rPr>
        <w:t xml:space="preserve"> </w:t>
      </w:r>
      <w:r w:rsidR="00E17EAD" w:rsidRPr="00D76EF0">
        <w:rPr>
          <w:rFonts w:ascii="Arial" w:hAnsi="Arial" w:cs="Arial"/>
          <w:sz w:val="20"/>
          <w:szCs w:val="20"/>
        </w:rPr>
        <w:t>t</w:t>
      </w:r>
      <w:r w:rsidR="00D54714" w:rsidRPr="00D76EF0">
        <w:rPr>
          <w:rFonts w:ascii="Arial" w:hAnsi="Arial" w:cs="Arial"/>
          <w:sz w:val="20"/>
          <w:szCs w:val="20"/>
        </w:rPr>
        <w:t xml:space="preserve">eam, </w:t>
      </w:r>
      <w:r w:rsidR="00714266" w:rsidRPr="00D76EF0">
        <w:rPr>
          <w:rFonts w:ascii="Arial" w:hAnsi="Arial" w:cs="Arial"/>
          <w:sz w:val="20"/>
          <w:szCs w:val="20"/>
        </w:rPr>
        <w:t>reflecting the Voice of the Client</w:t>
      </w:r>
      <w:r w:rsidR="00753C6D" w:rsidRPr="00D76EF0">
        <w:rPr>
          <w:rFonts w:ascii="Arial" w:hAnsi="Arial" w:cs="Arial"/>
          <w:sz w:val="20"/>
          <w:szCs w:val="20"/>
        </w:rPr>
        <w:t xml:space="preserve">. This </w:t>
      </w:r>
      <w:r w:rsidR="00112B3C" w:rsidRPr="00D76EF0">
        <w:rPr>
          <w:rFonts w:ascii="Arial" w:hAnsi="Arial" w:cs="Arial"/>
          <w:sz w:val="20"/>
          <w:szCs w:val="20"/>
        </w:rPr>
        <w:t>role has a primary responsibility to provide actionable insights</w:t>
      </w:r>
      <w:r w:rsidR="00906FF4" w:rsidRPr="00D76EF0">
        <w:rPr>
          <w:rFonts w:ascii="Arial" w:hAnsi="Arial" w:cs="Arial"/>
          <w:sz w:val="20"/>
          <w:szCs w:val="20"/>
        </w:rPr>
        <w:t xml:space="preserve"> </w:t>
      </w:r>
      <w:r w:rsidR="00112B3C" w:rsidRPr="00D76EF0">
        <w:rPr>
          <w:rFonts w:ascii="Arial" w:hAnsi="Arial" w:cs="Arial"/>
          <w:sz w:val="20"/>
          <w:szCs w:val="20"/>
        </w:rPr>
        <w:t>that enable the provision of exceptional client experiences</w:t>
      </w:r>
      <w:r w:rsidR="00DE5C15" w:rsidRPr="00D76EF0">
        <w:rPr>
          <w:rFonts w:ascii="Arial" w:hAnsi="Arial" w:cs="Arial"/>
          <w:sz w:val="20"/>
          <w:szCs w:val="20"/>
        </w:rPr>
        <w:t xml:space="preserve">, supporting Client Propositions and </w:t>
      </w:r>
      <w:r w:rsidR="00DE5C15">
        <w:rPr>
          <w:rFonts w:ascii="Arial" w:hAnsi="Arial" w:cs="Arial"/>
          <w:sz w:val="20"/>
          <w:szCs w:val="20"/>
        </w:rPr>
        <w:t>Loss Prevention strategies</w:t>
      </w:r>
      <w:r w:rsidR="00D54714" w:rsidRPr="5BB4B364">
        <w:rPr>
          <w:rFonts w:ascii="Arial" w:hAnsi="Arial" w:cs="Arial"/>
          <w:sz w:val="20"/>
          <w:szCs w:val="20"/>
        </w:rPr>
        <w:t>.</w:t>
      </w:r>
    </w:p>
    <w:p w14:paraId="47E7EC5B" w14:textId="77777777" w:rsidR="00674C5E" w:rsidRPr="005D2837" w:rsidRDefault="00680A9B" w:rsidP="002B11AE">
      <w:pPr>
        <w:tabs>
          <w:tab w:val="left" w:pos="1800"/>
        </w:tabs>
        <w:spacing w:before="120" w:after="120"/>
        <w:jc w:val="both"/>
        <w:rPr>
          <w:rFonts w:ascii="Arial" w:hAnsi="Arial" w:cs="Arial"/>
        </w:rPr>
      </w:pPr>
      <w:r>
        <w:rPr>
          <w:rFonts w:ascii="Arial" w:hAnsi="Arial" w:cs="Arial"/>
          <w:sz w:val="20"/>
          <w:szCs w:val="20"/>
        </w:rPr>
        <w:pict w14:anchorId="416B72D7">
          <v:rect id="_x0000_i1029" style="width:470.2pt;height:1pt" o:hralign="center" o:hrstd="t" o:hrnoshade="t" o:hr="t" fillcolor="silver" stroked="f"/>
        </w:pict>
      </w:r>
    </w:p>
    <w:p w14:paraId="27959E2E" w14:textId="45519E3C" w:rsidR="008A5F2F" w:rsidRPr="00BF1532" w:rsidRDefault="00237CDB" w:rsidP="00BF1532">
      <w:pPr>
        <w:pStyle w:val="Heading3"/>
        <w:spacing w:before="120"/>
        <w:rPr>
          <w:i/>
          <w:iCs/>
          <w:color w:val="00703C"/>
          <w:sz w:val="28"/>
          <w:szCs w:val="28"/>
        </w:rPr>
      </w:pPr>
      <w:r w:rsidRPr="000B620D">
        <w:rPr>
          <w:i/>
          <w:iCs/>
          <w:color w:val="00703C"/>
          <w:sz w:val="28"/>
          <w:szCs w:val="28"/>
        </w:rPr>
        <w:t>Key Responsibilities</w:t>
      </w:r>
    </w:p>
    <w:tbl>
      <w:tblPr>
        <w:tblW w:w="9756" w:type="dxa"/>
        <w:tblInd w:w="-10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108"/>
        <w:gridCol w:w="1951"/>
        <w:gridCol w:w="5537"/>
        <w:gridCol w:w="2052"/>
        <w:gridCol w:w="108"/>
      </w:tblGrid>
      <w:tr w:rsidR="001D01DB" w:rsidRPr="00A20831" w14:paraId="583E4978" w14:textId="77777777" w:rsidTr="004C6882">
        <w:trPr>
          <w:gridBefore w:val="1"/>
          <w:wBefore w:w="108" w:type="dxa"/>
          <w:tblHeader/>
        </w:trPr>
        <w:tc>
          <w:tcPr>
            <w:tcW w:w="1951" w:type="dxa"/>
            <w:shd w:val="clear" w:color="auto" w:fill="00703C"/>
          </w:tcPr>
          <w:p w14:paraId="31E21FD5" w14:textId="77777777" w:rsidR="001D01DB" w:rsidRPr="00A20831" w:rsidRDefault="001D01DB" w:rsidP="00A20831">
            <w:pPr>
              <w:tabs>
                <w:tab w:val="left" w:pos="1800"/>
              </w:tabs>
              <w:spacing w:before="60" w:afterLines="80" w:after="192"/>
              <w:jc w:val="both"/>
              <w:rPr>
                <w:rFonts w:ascii="Arial" w:hAnsi="Arial" w:cs="Arial"/>
                <w:bCs/>
                <w:color w:val="FFFFFF"/>
                <w:sz w:val="22"/>
                <w:szCs w:val="22"/>
              </w:rPr>
            </w:pPr>
            <w:r w:rsidRPr="00A20831">
              <w:rPr>
                <w:rFonts w:ascii="Arial" w:hAnsi="Arial" w:cs="Arial"/>
                <w:bCs/>
                <w:color w:val="FFFFFF"/>
                <w:sz w:val="22"/>
                <w:szCs w:val="22"/>
              </w:rPr>
              <w:t>Area</w:t>
            </w:r>
          </w:p>
        </w:tc>
        <w:tc>
          <w:tcPr>
            <w:tcW w:w="7697" w:type="dxa"/>
            <w:gridSpan w:val="3"/>
            <w:shd w:val="clear" w:color="auto" w:fill="00703C"/>
          </w:tcPr>
          <w:p w14:paraId="4AEBEF0B" w14:textId="77777777" w:rsidR="001D01DB" w:rsidRPr="00A20831" w:rsidRDefault="001D01DB" w:rsidP="00E174D9">
            <w:pPr>
              <w:tabs>
                <w:tab w:val="left" w:pos="1800"/>
              </w:tabs>
              <w:spacing w:before="60" w:afterLines="80" w:after="192"/>
              <w:rPr>
                <w:rFonts w:ascii="Arial" w:hAnsi="Arial" w:cs="Arial"/>
                <w:bCs/>
                <w:color w:val="FFFFFF"/>
                <w:sz w:val="22"/>
                <w:szCs w:val="22"/>
              </w:rPr>
            </w:pPr>
            <w:r w:rsidRPr="00A20831">
              <w:rPr>
                <w:rFonts w:ascii="Arial" w:hAnsi="Arial" w:cs="Arial"/>
                <w:bCs/>
                <w:color w:val="FFFFFF"/>
                <w:sz w:val="22"/>
                <w:szCs w:val="22"/>
              </w:rPr>
              <w:t>Responsibilities</w:t>
            </w:r>
          </w:p>
        </w:tc>
      </w:tr>
      <w:tr w:rsidR="00D21B11" w:rsidRPr="00D21B11" w14:paraId="2CDB2D3B" w14:textId="77777777" w:rsidTr="004C6882">
        <w:trPr>
          <w:gridAfter w:val="1"/>
          <w:wAfter w:w="108" w:type="dxa"/>
        </w:trPr>
        <w:tc>
          <w:tcPr>
            <w:tcW w:w="2059" w:type="dxa"/>
            <w:gridSpan w:val="2"/>
          </w:tcPr>
          <w:p w14:paraId="4BDD6592" w14:textId="77777777" w:rsidR="00D21B11" w:rsidRPr="00BF1532" w:rsidRDefault="00D21B11" w:rsidP="001E4876">
            <w:pPr>
              <w:tabs>
                <w:tab w:val="left" w:pos="-2268"/>
              </w:tabs>
              <w:spacing w:before="60" w:afterLines="80" w:after="192"/>
              <w:rPr>
                <w:rFonts w:ascii="Arial" w:hAnsi="Arial" w:cs="Arial"/>
                <w:color w:val="00703C"/>
                <w:sz w:val="20"/>
                <w:szCs w:val="20"/>
                <w:lang w:val="en-NZ"/>
              </w:rPr>
            </w:pPr>
            <w:r w:rsidRPr="00BF1532">
              <w:rPr>
                <w:rFonts w:ascii="Arial" w:hAnsi="Arial" w:cs="Arial"/>
                <w:color w:val="00703C"/>
                <w:sz w:val="20"/>
                <w:szCs w:val="20"/>
                <w:lang w:val="en-NZ"/>
              </w:rPr>
              <w:t>Voice of the Client</w:t>
            </w:r>
          </w:p>
        </w:tc>
        <w:tc>
          <w:tcPr>
            <w:tcW w:w="7589" w:type="dxa"/>
            <w:gridSpan w:val="2"/>
            <w:shd w:val="clear" w:color="auto" w:fill="FFFFFF"/>
          </w:tcPr>
          <w:p w14:paraId="7B5CA963" w14:textId="1A9B0220" w:rsidR="00D21B11" w:rsidRPr="00BF1532" w:rsidRDefault="00681ACC" w:rsidP="00BF1532">
            <w:pPr>
              <w:pStyle w:val="ListParagraph"/>
              <w:numPr>
                <w:ilvl w:val="0"/>
                <w:numId w:val="10"/>
              </w:numPr>
              <w:tabs>
                <w:tab w:val="left" w:pos="-2268"/>
              </w:tabs>
              <w:spacing w:before="60" w:afterLines="80" w:after="192"/>
              <w:ind w:left="215" w:hanging="215"/>
              <w:contextualSpacing w:val="0"/>
              <w:rPr>
                <w:rFonts w:cs="Arial"/>
                <w:color w:val="00703C"/>
                <w:szCs w:val="20"/>
                <w:lang w:val="en-NZ"/>
              </w:rPr>
            </w:pPr>
            <w:r w:rsidRPr="00BF1532">
              <w:rPr>
                <w:rFonts w:cs="Arial"/>
                <w:szCs w:val="20"/>
                <w:lang w:val="en-NZ"/>
              </w:rPr>
              <w:t xml:space="preserve">Responsible for the managing the </w:t>
            </w:r>
            <w:r w:rsidR="009727F5" w:rsidRPr="00BF1532">
              <w:rPr>
                <w:rFonts w:cs="Arial"/>
                <w:szCs w:val="20"/>
                <w:lang w:val="en-NZ"/>
              </w:rPr>
              <w:t xml:space="preserve">execution of the </w:t>
            </w:r>
            <w:r w:rsidRPr="00BF1532">
              <w:rPr>
                <w:rFonts w:cs="Arial"/>
                <w:szCs w:val="20"/>
                <w:lang w:val="en-NZ"/>
              </w:rPr>
              <w:t xml:space="preserve">annual </w:t>
            </w:r>
            <w:r w:rsidRPr="00BF1532">
              <w:rPr>
                <w:rFonts w:cs="Arial"/>
                <w:szCs w:val="20"/>
              </w:rPr>
              <w:t>research plan that best enables the provision of actionable insights to drive exceptional client experiences.</w:t>
            </w:r>
          </w:p>
        </w:tc>
      </w:tr>
      <w:tr w:rsidR="00AB108C" w:rsidRPr="00A20831" w14:paraId="7E239E40" w14:textId="77777777" w:rsidTr="004C6882">
        <w:trPr>
          <w:gridBefore w:val="1"/>
          <w:wBefore w:w="108" w:type="dxa"/>
        </w:trPr>
        <w:tc>
          <w:tcPr>
            <w:tcW w:w="1951" w:type="dxa"/>
          </w:tcPr>
          <w:p w14:paraId="17DA7126" w14:textId="7171CC85" w:rsidR="00AB108C" w:rsidRPr="00895E12" w:rsidRDefault="00AB108C" w:rsidP="00A20831">
            <w:pPr>
              <w:tabs>
                <w:tab w:val="left" w:pos="-2268"/>
              </w:tabs>
              <w:spacing w:before="60" w:afterLines="80" w:after="192"/>
              <w:rPr>
                <w:rFonts w:ascii="Arial" w:hAnsi="Arial" w:cs="Arial"/>
                <w:color w:val="00703C"/>
                <w:sz w:val="20"/>
                <w:szCs w:val="20"/>
                <w:lang w:val="en-NZ"/>
              </w:rPr>
            </w:pPr>
            <w:r w:rsidRPr="00895E12">
              <w:rPr>
                <w:rFonts w:ascii="Arial" w:hAnsi="Arial" w:cs="Arial"/>
                <w:color w:val="00703C"/>
                <w:sz w:val="20"/>
                <w:szCs w:val="20"/>
                <w:lang w:val="en-NZ"/>
              </w:rPr>
              <w:t>Data</w:t>
            </w:r>
            <w:r w:rsidR="00261E06">
              <w:rPr>
                <w:rFonts w:ascii="Arial" w:hAnsi="Arial" w:cs="Arial"/>
                <w:color w:val="00703C"/>
                <w:sz w:val="20"/>
                <w:szCs w:val="20"/>
                <w:lang w:val="en-NZ"/>
              </w:rPr>
              <w:t xml:space="preserve"> and Information</w:t>
            </w:r>
            <w:r w:rsidRPr="00895E12">
              <w:rPr>
                <w:rFonts w:ascii="Arial" w:hAnsi="Arial" w:cs="Arial"/>
                <w:color w:val="00703C"/>
                <w:sz w:val="20"/>
                <w:szCs w:val="20"/>
                <w:lang w:val="en-NZ"/>
              </w:rPr>
              <w:t xml:space="preserve"> Analysis</w:t>
            </w:r>
            <w:r w:rsidR="00261E06">
              <w:rPr>
                <w:rFonts w:ascii="Arial" w:hAnsi="Arial" w:cs="Arial"/>
                <w:color w:val="00703C"/>
                <w:sz w:val="20"/>
                <w:szCs w:val="20"/>
                <w:lang w:val="en-NZ"/>
              </w:rPr>
              <w:t xml:space="preserve"> </w:t>
            </w:r>
          </w:p>
        </w:tc>
        <w:tc>
          <w:tcPr>
            <w:tcW w:w="7697" w:type="dxa"/>
            <w:gridSpan w:val="3"/>
            <w:shd w:val="clear" w:color="auto" w:fill="FFFFFF"/>
          </w:tcPr>
          <w:p w14:paraId="377B01F3" w14:textId="3CC3A65A" w:rsidR="00AB108C" w:rsidRPr="00895E12" w:rsidRDefault="63EF5FAF" w:rsidP="006312EE">
            <w:pPr>
              <w:numPr>
                <w:ilvl w:val="0"/>
                <w:numId w:val="3"/>
              </w:numPr>
              <w:tabs>
                <w:tab w:val="clear" w:pos="720"/>
                <w:tab w:val="num" w:pos="252"/>
                <w:tab w:val="num" w:pos="305"/>
              </w:tabs>
              <w:overflowPunct w:val="0"/>
              <w:autoSpaceDE w:val="0"/>
              <w:autoSpaceDN w:val="0"/>
              <w:adjustRightInd w:val="0"/>
              <w:spacing w:before="60" w:afterLines="80" w:after="192"/>
              <w:ind w:left="249" w:hanging="249"/>
              <w:textAlignment w:val="baseline"/>
              <w:rPr>
                <w:rFonts w:ascii="Arial" w:hAnsi="Arial" w:cs="Arial"/>
                <w:sz w:val="20"/>
                <w:szCs w:val="20"/>
                <w:lang w:val="en-NZ"/>
              </w:rPr>
            </w:pPr>
            <w:r w:rsidRPr="5BB4B364">
              <w:rPr>
                <w:rFonts w:ascii="Arial" w:hAnsi="Arial" w:cs="Arial"/>
                <w:sz w:val="20"/>
                <w:szCs w:val="20"/>
                <w:lang w:val="en-NZ"/>
              </w:rPr>
              <w:t xml:space="preserve">Design and develop appropriate extracts and data sets, including data from external </w:t>
            </w:r>
            <w:r w:rsidR="27FB8124" w:rsidRPr="5BB4B364">
              <w:rPr>
                <w:rFonts w:ascii="Arial" w:hAnsi="Arial" w:cs="Arial"/>
                <w:sz w:val="20"/>
                <w:szCs w:val="20"/>
                <w:lang w:val="en-NZ"/>
              </w:rPr>
              <w:t>sources,</w:t>
            </w:r>
            <w:r w:rsidRPr="5BB4B364">
              <w:rPr>
                <w:rFonts w:ascii="Arial" w:hAnsi="Arial" w:cs="Arial"/>
                <w:sz w:val="20"/>
                <w:szCs w:val="20"/>
                <w:lang w:val="en-NZ"/>
              </w:rPr>
              <w:t xml:space="preserve"> for analysis, </w:t>
            </w:r>
            <w:r w:rsidR="00C47949" w:rsidRPr="5BB4B364">
              <w:rPr>
                <w:rFonts w:ascii="Arial" w:hAnsi="Arial" w:cs="Arial"/>
                <w:sz w:val="20"/>
                <w:szCs w:val="20"/>
                <w:lang w:val="en-NZ"/>
              </w:rPr>
              <w:t>visualisation,</w:t>
            </w:r>
            <w:r w:rsidRPr="5BB4B364">
              <w:rPr>
                <w:rFonts w:ascii="Arial" w:hAnsi="Arial" w:cs="Arial"/>
                <w:sz w:val="20"/>
                <w:szCs w:val="20"/>
                <w:lang w:val="en-NZ"/>
              </w:rPr>
              <w:t xml:space="preserve"> and interpretation.</w:t>
            </w:r>
          </w:p>
          <w:p w14:paraId="74C7FDCD" w14:textId="289919C5" w:rsidR="00AB108C" w:rsidRPr="00261E06" w:rsidRDefault="00AB108C"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895E12">
              <w:rPr>
                <w:rFonts w:ascii="Arial" w:hAnsi="Arial" w:cs="Arial"/>
                <w:sz w:val="20"/>
                <w:szCs w:val="20"/>
                <w:lang w:val="en-NZ"/>
              </w:rPr>
              <w:t>Extract and organise data and information from FMG systems and external sources to enable further analysis</w:t>
            </w:r>
            <w:r w:rsidR="00261E06">
              <w:rPr>
                <w:rFonts w:ascii="Arial" w:hAnsi="Arial" w:cs="Arial"/>
                <w:sz w:val="20"/>
                <w:szCs w:val="20"/>
                <w:lang w:val="en-NZ"/>
              </w:rPr>
              <w:t>.</w:t>
            </w:r>
          </w:p>
          <w:p w14:paraId="534420AA" w14:textId="5B2595FF" w:rsidR="00876F94" w:rsidRDefault="00876F94" w:rsidP="00E174D9">
            <w:pPr>
              <w:numPr>
                <w:ilvl w:val="0"/>
                <w:numId w:val="3"/>
              </w:numPr>
              <w:tabs>
                <w:tab w:val="clear" w:pos="720"/>
                <w:tab w:val="num" w:pos="252"/>
                <w:tab w:val="num" w:pos="305"/>
              </w:tabs>
              <w:overflowPunct w:val="0"/>
              <w:autoSpaceDE w:val="0"/>
              <w:autoSpaceDN w:val="0"/>
              <w:adjustRightInd w:val="0"/>
              <w:spacing w:before="60" w:afterLines="80" w:after="192"/>
              <w:ind w:left="249" w:hanging="249"/>
              <w:textAlignment w:val="baseline"/>
              <w:rPr>
                <w:rFonts w:ascii="Arial" w:hAnsi="Arial" w:cs="Arial"/>
                <w:sz w:val="20"/>
                <w:szCs w:val="20"/>
                <w:lang w:val="en-NZ"/>
              </w:rPr>
            </w:pPr>
            <w:r w:rsidRPr="00876F94">
              <w:rPr>
                <w:rFonts w:ascii="Arial" w:hAnsi="Arial" w:cs="Arial"/>
                <w:sz w:val="20"/>
                <w:szCs w:val="20"/>
                <w:lang w:val="en-NZ"/>
              </w:rPr>
              <w:t>Present and discuss findings with stakeholders using data storytelling and visualisation techniques</w:t>
            </w:r>
          </w:p>
          <w:p w14:paraId="10DADDF0" w14:textId="77777777" w:rsidR="00830B11" w:rsidRDefault="00830B11" w:rsidP="00830B11">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830B11">
              <w:rPr>
                <w:rFonts w:ascii="Arial" w:hAnsi="Arial" w:cs="Arial"/>
                <w:sz w:val="20"/>
                <w:szCs w:val="20"/>
                <w:lang w:val="en-NZ"/>
              </w:rPr>
              <w:t>Apply appropriate analytical techniques to test hypotheses, identify drivers of client behaviour, and evaluate the effectiveness of client initiatives.</w:t>
            </w:r>
          </w:p>
          <w:p w14:paraId="49470354" w14:textId="77777777" w:rsidR="00C43105" w:rsidRPr="00C43105" w:rsidRDefault="00C43105" w:rsidP="00C43105">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C43105">
              <w:rPr>
                <w:rFonts w:ascii="Arial" w:hAnsi="Arial" w:cs="Arial"/>
                <w:sz w:val="20"/>
                <w:szCs w:val="20"/>
                <w:lang w:val="en-NZ"/>
              </w:rPr>
              <w:t>Identify, prototype, and assess advanced analytics and AI use cases that improve insight quality, speed, or accessibility, working in partnership with Data &amp; Digital.</w:t>
            </w:r>
          </w:p>
          <w:p w14:paraId="32338936" w14:textId="590D8EDD" w:rsidR="00261E06" w:rsidRPr="00C43105" w:rsidRDefault="00C43105" w:rsidP="00C43105">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C43105">
              <w:rPr>
                <w:rFonts w:ascii="Arial" w:hAnsi="Arial" w:cs="Arial"/>
                <w:sz w:val="20"/>
                <w:szCs w:val="20"/>
                <w:lang w:val="en-NZ"/>
              </w:rPr>
              <w:t>Support the transition of proven analytics and AI solutions from pilot to scalable business use, within agreed governance and ethical standards.</w:t>
            </w:r>
          </w:p>
        </w:tc>
      </w:tr>
      <w:tr w:rsidR="00B45541" w:rsidRPr="00A20831" w14:paraId="76E49988" w14:textId="77777777" w:rsidTr="004C6882">
        <w:trPr>
          <w:gridBefore w:val="1"/>
          <w:wBefore w:w="108" w:type="dxa"/>
        </w:trPr>
        <w:tc>
          <w:tcPr>
            <w:tcW w:w="1951" w:type="dxa"/>
          </w:tcPr>
          <w:p w14:paraId="0116D6EB" w14:textId="7AE2AAC2" w:rsidR="00B45541" w:rsidRPr="00895E12" w:rsidRDefault="72A5117A" w:rsidP="5BB4B364">
            <w:pPr>
              <w:spacing w:before="60" w:afterLines="80" w:after="192"/>
              <w:rPr>
                <w:rFonts w:ascii="Arial" w:hAnsi="Arial" w:cs="Arial"/>
                <w:color w:val="00703C"/>
                <w:sz w:val="20"/>
                <w:szCs w:val="20"/>
                <w:lang w:val="en-NZ"/>
              </w:rPr>
            </w:pPr>
            <w:r w:rsidRPr="5BB4B364">
              <w:rPr>
                <w:rFonts w:ascii="Arial" w:hAnsi="Arial" w:cs="Arial"/>
                <w:color w:val="00703C"/>
                <w:sz w:val="20"/>
                <w:szCs w:val="20"/>
                <w:lang w:val="en-NZ"/>
              </w:rPr>
              <w:t xml:space="preserve">Insight and Data </w:t>
            </w:r>
            <w:r w:rsidR="246B4809" w:rsidRPr="5BB4B364">
              <w:rPr>
                <w:rFonts w:ascii="Arial" w:hAnsi="Arial" w:cs="Arial"/>
                <w:color w:val="00703C"/>
                <w:sz w:val="20"/>
                <w:szCs w:val="20"/>
                <w:lang w:val="en-NZ"/>
              </w:rPr>
              <w:t>Communication</w:t>
            </w:r>
            <w:r w:rsidRPr="5BB4B364">
              <w:rPr>
                <w:rFonts w:ascii="Arial" w:hAnsi="Arial" w:cs="Arial"/>
                <w:color w:val="00703C"/>
                <w:sz w:val="20"/>
                <w:szCs w:val="20"/>
                <w:lang w:val="en-NZ"/>
              </w:rPr>
              <w:t xml:space="preserve"> and Visualisation</w:t>
            </w:r>
          </w:p>
        </w:tc>
        <w:tc>
          <w:tcPr>
            <w:tcW w:w="7697" w:type="dxa"/>
            <w:gridSpan w:val="3"/>
            <w:shd w:val="clear" w:color="auto" w:fill="FFFFFF"/>
          </w:tcPr>
          <w:p w14:paraId="04887482" w14:textId="77777777" w:rsidR="00335C88" w:rsidRPr="00335C88" w:rsidRDefault="00335C88" w:rsidP="00335C8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35C88">
              <w:rPr>
                <w:rFonts w:ascii="Arial" w:hAnsi="Arial" w:cs="Arial"/>
                <w:sz w:val="20"/>
                <w:szCs w:val="20"/>
                <w:lang w:val="en-NZ"/>
              </w:rPr>
              <w:t>Frame insights in the context of business questions, trade</w:t>
            </w:r>
            <w:r w:rsidRPr="00335C88">
              <w:rPr>
                <w:rFonts w:ascii="Arial" w:hAnsi="Arial" w:cs="Arial"/>
                <w:sz w:val="20"/>
                <w:szCs w:val="20"/>
                <w:lang w:val="en-NZ"/>
              </w:rPr>
              <w:noBreakHyphen/>
              <w:t>offs, and implications to support effective decision</w:t>
            </w:r>
            <w:r w:rsidRPr="00335C88">
              <w:rPr>
                <w:rFonts w:ascii="Arial" w:hAnsi="Arial" w:cs="Arial"/>
                <w:sz w:val="20"/>
                <w:szCs w:val="20"/>
                <w:lang w:val="en-NZ"/>
              </w:rPr>
              <w:noBreakHyphen/>
              <w:t>making by senior stakeholders.</w:t>
            </w:r>
          </w:p>
          <w:p w14:paraId="12E9C01D" w14:textId="18F85AAA" w:rsidR="00B45541" w:rsidRDefault="246B4809" w:rsidP="00E174D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5BB4B364">
              <w:rPr>
                <w:rFonts w:ascii="Arial" w:hAnsi="Arial" w:cs="Arial"/>
                <w:sz w:val="20"/>
                <w:szCs w:val="20"/>
                <w:lang w:val="en-NZ"/>
              </w:rPr>
              <w:t>Translation of highly technical business intelligence into an eas</w:t>
            </w:r>
            <w:r w:rsidR="00C47949">
              <w:rPr>
                <w:rFonts w:ascii="Arial" w:hAnsi="Arial" w:cs="Arial"/>
                <w:sz w:val="20"/>
                <w:szCs w:val="20"/>
                <w:lang w:val="en-NZ"/>
              </w:rPr>
              <w:t>ily understandable</w:t>
            </w:r>
            <w:r w:rsidRPr="5BB4B364">
              <w:rPr>
                <w:rFonts w:ascii="Arial" w:hAnsi="Arial" w:cs="Arial"/>
                <w:sz w:val="20"/>
                <w:szCs w:val="20"/>
                <w:lang w:val="en-NZ"/>
              </w:rPr>
              <w:t xml:space="preserve"> form for non-technical users.</w:t>
            </w:r>
          </w:p>
          <w:p w14:paraId="30A576C4" w14:textId="01322AA3" w:rsidR="00335C88" w:rsidRPr="00335C88" w:rsidRDefault="00335C88" w:rsidP="00335C88">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35C88">
              <w:rPr>
                <w:rFonts w:ascii="Arial" w:hAnsi="Arial" w:cs="Arial"/>
                <w:sz w:val="20"/>
                <w:szCs w:val="20"/>
                <w:lang w:val="en-NZ"/>
              </w:rPr>
              <w:t>Provide constructive challenge to assumptions using evidence</w:t>
            </w:r>
            <w:r w:rsidRPr="00335C88">
              <w:rPr>
                <w:rFonts w:ascii="Arial" w:hAnsi="Arial" w:cs="Arial"/>
                <w:sz w:val="20"/>
                <w:szCs w:val="20"/>
                <w:lang w:val="en-NZ"/>
              </w:rPr>
              <w:noBreakHyphen/>
              <w:t>based insights.</w:t>
            </w:r>
          </w:p>
          <w:p w14:paraId="52B97D56" w14:textId="0C4281AD" w:rsidR="00C47949" w:rsidRPr="00895E12" w:rsidRDefault="00C47949" w:rsidP="00E174D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C47949">
              <w:rPr>
                <w:rFonts w:ascii="Arial" w:hAnsi="Arial" w:cs="Arial"/>
                <w:sz w:val="20"/>
                <w:szCs w:val="20"/>
                <w:lang w:val="en-NZ"/>
              </w:rPr>
              <w:t>Utilise data visualisation and story-telling techniques to communicate insights to a wide range of key stakeholders</w:t>
            </w:r>
            <w:r>
              <w:rPr>
                <w:rFonts w:ascii="Arial" w:hAnsi="Arial" w:cs="Arial"/>
                <w:sz w:val="20"/>
                <w:szCs w:val="20"/>
                <w:lang w:val="en-NZ"/>
              </w:rPr>
              <w:t>.</w:t>
            </w:r>
          </w:p>
          <w:p w14:paraId="2C7BC365" w14:textId="0D494A73" w:rsidR="00B45541" w:rsidRPr="00895E12" w:rsidRDefault="00B45541" w:rsidP="00E174D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895E12">
              <w:rPr>
                <w:rFonts w:ascii="Arial" w:hAnsi="Arial" w:cs="Arial"/>
                <w:sz w:val="20"/>
                <w:szCs w:val="20"/>
                <w:lang w:val="en-NZ"/>
              </w:rPr>
              <w:t xml:space="preserve">Coordinate and liaise with </w:t>
            </w:r>
            <w:r>
              <w:rPr>
                <w:rFonts w:ascii="Arial" w:hAnsi="Arial" w:cs="Arial"/>
                <w:sz w:val="20"/>
                <w:szCs w:val="20"/>
                <w:lang w:val="en-NZ"/>
              </w:rPr>
              <w:t>stakeholders</w:t>
            </w:r>
            <w:r w:rsidRPr="00895E12">
              <w:rPr>
                <w:rFonts w:ascii="Arial" w:hAnsi="Arial" w:cs="Arial"/>
                <w:sz w:val="20"/>
                <w:szCs w:val="20"/>
                <w:lang w:val="en-NZ"/>
              </w:rPr>
              <w:t xml:space="preserve"> to ensure that analytics output meets their needs</w:t>
            </w:r>
            <w:r w:rsidR="00724017">
              <w:rPr>
                <w:rFonts w:ascii="Arial" w:hAnsi="Arial" w:cs="Arial"/>
                <w:sz w:val="20"/>
                <w:szCs w:val="20"/>
                <w:lang w:val="en-NZ"/>
              </w:rPr>
              <w:t>.</w:t>
            </w:r>
          </w:p>
          <w:p w14:paraId="643F992F" w14:textId="2303CFA3" w:rsidR="00B45541" w:rsidRPr="00895E12" w:rsidRDefault="00B45541" w:rsidP="00E174D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895E12">
              <w:rPr>
                <w:rFonts w:ascii="Arial" w:hAnsi="Arial" w:cs="Arial"/>
                <w:sz w:val="20"/>
                <w:szCs w:val="20"/>
                <w:lang w:val="en-NZ"/>
              </w:rPr>
              <w:t>Build and maintain effective working relationships with all stakeholders and ensure good working relationships are maintained with all FMG employees.</w:t>
            </w:r>
          </w:p>
        </w:tc>
      </w:tr>
      <w:tr w:rsidR="00335C88" w:rsidRPr="00A20831" w14:paraId="623F0435" w14:textId="77777777" w:rsidTr="004C6882">
        <w:trPr>
          <w:gridBefore w:val="1"/>
          <w:wBefore w:w="108" w:type="dxa"/>
        </w:trPr>
        <w:tc>
          <w:tcPr>
            <w:tcW w:w="1951" w:type="dxa"/>
          </w:tcPr>
          <w:p w14:paraId="1BF72C0E" w14:textId="77777777" w:rsidR="00233C6F" w:rsidRPr="00233C6F" w:rsidRDefault="00233C6F" w:rsidP="00233C6F">
            <w:pPr>
              <w:spacing w:before="60" w:afterLines="80" w:after="192"/>
              <w:rPr>
                <w:rFonts w:ascii="Arial" w:hAnsi="Arial" w:cs="Arial"/>
                <w:color w:val="00703C"/>
                <w:sz w:val="20"/>
                <w:szCs w:val="20"/>
                <w:lang w:val="en-NZ"/>
              </w:rPr>
            </w:pPr>
            <w:r w:rsidRPr="00233C6F">
              <w:rPr>
                <w:rFonts w:ascii="Arial" w:hAnsi="Arial" w:cs="Arial"/>
                <w:color w:val="00703C"/>
                <w:sz w:val="20"/>
                <w:szCs w:val="20"/>
                <w:lang w:val="en-NZ"/>
              </w:rPr>
              <w:lastRenderedPageBreak/>
              <w:t>Decision Support &amp; Strategic Enablement</w:t>
            </w:r>
          </w:p>
          <w:p w14:paraId="583C7368" w14:textId="77777777" w:rsidR="00335C88" w:rsidRPr="5BB4B364" w:rsidRDefault="00335C88" w:rsidP="5BB4B364">
            <w:pPr>
              <w:spacing w:before="60" w:afterLines="80" w:after="192"/>
              <w:rPr>
                <w:rFonts w:ascii="Arial" w:hAnsi="Arial" w:cs="Arial"/>
                <w:color w:val="00703C"/>
                <w:sz w:val="20"/>
                <w:szCs w:val="20"/>
                <w:lang w:val="en-NZ"/>
              </w:rPr>
            </w:pPr>
          </w:p>
        </w:tc>
        <w:tc>
          <w:tcPr>
            <w:tcW w:w="7697" w:type="dxa"/>
            <w:gridSpan w:val="3"/>
            <w:shd w:val="clear" w:color="auto" w:fill="FFFFFF"/>
          </w:tcPr>
          <w:p w14:paraId="020CB579" w14:textId="77777777" w:rsidR="00233C6F" w:rsidRPr="00233C6F" w:rsidRDefault="00233C6F" w:rsidP="00233C6F">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33C6F">
              <w:rPr>
                <w:rFonts w:ascii="Arial" w:hAnsi="Arial" w:cs="Arial"/>
                <w:sz w:val="20"/>
                <w:szCs w:val="20"/>
                <w:lang w:val="en-NZ"/>
              </w:rPr>
              <w:t>Provide insight</w:t>
            </w:r>
            <w:r w:rsidRPr="00233C6F">
              <w:rPr>
                <w:rFonts w:ascii="Arial" w:hAnsi="Arial" w:cs="Arial"/>
                <w:sz w:val="20"/>
                <w:szCs w:val="20"/>
                <w:lang w:val="en-NZ"/>
              </w:rPr>
              <w:noBreakHyphen/>
              <w:t>led recommendations to support prioritisation, investment, and design decisions across Client Propositions and Loss Prevention</w:t>
            </w:r>
          </w:p>
          <w:p w14:paraId="71781AD2" w14:textId="77777777" w:rsidR="00233C6F" w:rsidRPr="00233C6F" w:rsidRDefault="00233C6F" w:rsidP="00233C6F">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33C6F">
              <w:rPr>
                <w:rFonts w:ascii="Arial" w:hAnsi="Arial" w:cs="Arial"/>
                <w:sz w:val="20"/>
                <w:szCs w:val="20"/>
                <w:lang w:val="en-NZ"/>
              </w:rPr>
              <w:t>Partner with leaders to clarify decision questions and ensure insights are timely, relevant, and actionable</w:t>
            </w:r>
          </w:p>
          <w:p w14:paraId="2224362C" w14:textId="4893D1C0" w:rsidR="00335C88" w:rsidRPr="00233C6F" w:rsidRDefault="00233C6F" w:rsidP="00233C6F">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33C6F">
              <w:rPr>
                <w:rFonts w:ascii="Arial" w:hAnsi="Arial" w:cs="Arial"/>
                <w:sz w:val="20"/>
                <w:szCs w:val="20"/>
                <w:lang w:val="en-NZ"/>
              </w:rPr>
              <w:t>Ensure insights are embedded into proposals, strategy documents, and governance forums where appropriate</w:t>
            </w:r>
          </w:p>
        </w:tc>
      </w:tr>
      <w:tr w:rsidR="00B45541" w:rsidRPr="00A20831" w14:paraId="5173FCE4" w14:textId="77777777" w:rsidTr="004C6882">
        <w:trPr>
          <w:gridBefore w:val="1"/>
          <w:wBefore w:w="108" w:type="dxa"/>
        </w:trPr>
        <w:tc>
          <w:tcPr>
            <w:tcW w:w="1951" w:type="dxa"/>
          </w:tcPr>
          <w:p w14:paraId="73A4CBE1" w14:textId="627ADE9C" w:rsidR="00B45541" w:rsidRPr="00895E12" w:rsidRDefault="0A049611" w:rsidP="5BB4B364">
            <w:pPr>
              <w:spacing w:before="60" w:afterLines="80" w:after="192"/>
              <w:rPr>
                <w:rFonts w:ascii="Arial" w:hAnsi="Arial" w:cs="Arial"/>
                <w:color w:val="00703C"/>
                <w:sz w:val="20"/>
                <w:szCs w:val="20"/>
                <w:lang w:val="en-NZ"/>
              </w:rPr>
            </w:pPr>
            <w:r w:rsidRPr="5BB4B364">
              <w:rPr>
                <w:rFonts w:ascii="Arial" w:hAnsi="Arial" w:cs="Arial"/>
                <w:color w:val="00703C"/>
                <w:sz w:val="20"/>
                <w:szCs w:val="20"/>
                <w:lang w:val="en-NZ"/>
              </w:rPr>
              <w:t xml:space="preserve">Data </w:t>
            </w:r>
            <w:r w:rsidR="72A5117A" w:rsidRPr="5BB4B364">
              <w:rPr>
                <w:rFonts w:ascii="Arial" w:hAnsi="Arial" w:cs="Arial"/>
                <w:color w:val="00703C"/>
                <w:sz w:val="20"/>
                <w:szCs w:val="20"/>
                <w:lang w:val="en-NZ"/>
              </w:rPr>
              <w:t>L</w:t>
            </w:r>
            <w:r w:rsidRPr="5BB4B364">
              <w:rPr>
                <w:rFonts w:ascii="Arial" w:hAnsi="Arial" w:cs="Arial"/>
                <w:color w:val="00703C"/>
                <w:sz w:val="20"/>
                <w:szCs w:val="20"/>
                <w:lang w:val="en-NZ"/>
              </w:rPr>
              <w:t>eadership</w:t>
            </w:r>
          </w:p>
        </w:tc>
        <w:tc>
          <w:tcPr>
            <w:tcW w:w="7697" w:type="dxa"/>
            <w:gridSpan w:val="3"/>
            <w:shd w:val="clear" w:color="auto" w:fill="FFFFFF"/>
          </w:tcPr>
          <w:p w14:paraId="4B660EFE" w14:textId="71DA3643" w:rsidR="003B2328" w:rsidRPr="00A0382F" w:rsidRDefault="003B2328" w:rsidP="00A0382F">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0382F">
              <w:rPr>
                <w:rFonts w:ascii="Arial" w:hAnsi="Arial" w:cs="Arial"/>
                <w:sz w:val="20"/>
                <w:szCs w:val="20"/>
                <w:lang w:val="en-NZ"/>
              </w:rPr>
              <w:t>Support the development</w:t>
            </w:r>
            <w:r w:rsidR="00221DB7" w:rsidRPr="00A0382F">
              <w:rPr>
                <w:rFonts w:ascii="Arial" w:hAnsi="Arial" w:cs="Arial"/>
                <w:sz w:val="20"/>
                <w:szCs w:val="20"/>
                <w:lang w:val="en-NZ"/>
              </w:rPr>
              <w:t xml:space="preserve"> and use</w:t>
            </w:r>
            <w:r w:rsidRPr="00A0382F">
              <w:rPr>
                <w:rFonts w:ascii="Arial" w:hAnsi="Arial" w:cs="Arial"/>
                <w:sz w:val="20"/>
                <w:szCs w:val="20"/>
                <w:lang w:val="en-NZ"/>
              </w:rPr>
              <w:t xml:space="preserve"> of</w:t>
            </w:r>
            <w:r w:rsidR="00724017" w:rsidRPr="00A0382F">
              <w:rPr>
                <w:rFonts w:ascii="Arial" w:hAnsi="Arial" w:cs="Arial"/>
                <w:sz w:val="20"/>
                <w:szCs w:val="20"/>
                <w:lang w:val="en-NZ"/>
              </w:rPr>
              <w:t xml:space="preserve"> the</w:t>
            </w:r>
            <w:r w:rsidRPr="00A0382F">
              <w:rPr>
                <w:rFonts w:ascii="Arial" w:hAnsi="Arial" w:cs="Arial"/>
                <w:sz w:val="20"/>
                <w:szCs w:val="20"/>
                <w:lang w:val="en-NZ"/>
              </w:rPr>
              <w:t xml:space="preserve"> </w:t>
            </w:r>
            <w:r w:rsidR="009F687F">
              <w:rPr>
                <w:rFonts w:ascii="Arial" w:hAnsi="Arial" w:cs="Arial"/>
                <w:sz w:val="20"/>
                <w:szCs w:val="20"/>
                <w:lang w:val="en-NZ"/>
              </w:rPr>
              <w:t>client</w:t>
            </w:r>
            <w:r w:rsidR="009F687F" w:rsidRPr="00A0382F">
              <w:rPr>
                <w:rFonts w:ascii="Arial" w:hAnsi="Arial" w:cs="Arial"/>
                <w:sz w:val="20"/>
                <w:szCs w:val="20"/>
                <w:lang w:val="en-NZ"/>
              </w:rPr>
              <w:t xml:space="preserve"> </w:t>
            </w:r>
            <w:r w:rsidR="00221DB7" w:rsidRPr="00A0382F">
              <w:rPr>
                <w:rFonts w:ascii="Arial" w:hAnsi="Arial" w:cs="Arial"/>
                <w:sz w:val="20"/>
                <w:szCs w:val="20"/>
                <w:lang w:val="en-NZ"/>
              </w:rPr>
              <w:t xml:space="preserve">data strategy, standards, and </w:t>
            </w:r>
            <w:r w:rsidR="00724017" w:rsidRPr="00A0382F">
              <w:rPr>
                <w:rFonts w:ascii="Arial" w:hAnsi="Arial" w:cs="Arial"/>
                <w:sz w:val="20"/>
                <w:szCs w:val="20"/>
                <w:lang w:val="en-NZ"/>
              </w:rPr>
              <w:t>methodologies.</w:t>
            </w:r>
          </w:p>
          <w:p w14:paraId="313A1A8F" w14:textId="1BB2AAF9" w:rsidR="00A0382F" w:rsidRPr="00A0382F" w:rsidRDefault="00A0382F" w:rsidP="00A0382F">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A0382F">
              <w:rPr>
                <w:rFonts w:ascii="Arial" w:hAnsi="Arial" w:cs="Arial"/>
                <w:sz w:val="20"/>
                <w:szCs w:val="20"/>
                <w:lang w:val="en-NZ"/>
              </w:rPr>
              <w:t>Ensure data and analytics processes adhere to FMG's Data Ethics principles and standards</w:t>
            </w:r>
            <w:r w:rsidR="00D23F14">
              <w:rPr>
                <w:rFonts w:ascii="Arial" w:hAnsi="Arial" w:cs="Arial"/>
                <w:sz w:val="20"/>
                <w:szCs w:val="20"/>
                <w:lang w:val="en-NZ"/>
              </w:rPr>
              <w:t>.</w:t>
            </w:r>
          </w:p>
          <w:p w14:paraId="7643CFE9" w14:textId="77777777" w:rsidR="004C6882" w:rsidRDefault="004C6882" w:rsidP="004C688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C6882">
              <w:rPr>
                <w:rFonts w:ascii="Arial" w:hAnsi="Arial" w:cs="Arial"/>
                <w:sz w:val="20"/>
                <w:szCs w:val="20"/>
                <w:lang w:val="en-NZ"/>
              </w:rPr>
              <w:t>Champion high standards of data integrity, ethical use, and analytical best practice across client insight activities.</w:t>
            </w:r>
          </w:p>
          <w:p w14:paraId="49247212" w14:textId="16B20834" w:rsidR="004C6882" w:rsidRPr="004C6882" w:rsidRDefault="004C6882" w:rsidP="004C6882">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C6882">
              <w:rPr>
                <w:rFonts w:ascii="Arial" w:hAnsi="Arial" w:cs="Arial"/>
                <w:sz w:val="20"/>
                <w:szCs w:val="20"/>
                <w:lang w:val="en-NZ"/>
              </w:rPr>
              <w:t>Contribute to the development of enterprise insight standards, tools, and practices as FMG’s analytics maturity evolves.</w:t>
            </w:r>
          </w:p>
          <w:p w14:paraId="211E91C7" w14:textId="77777777" w:rsidR="00C47949" w:rsidRDefault="00C47949" w:rsidP="00E174D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C47949">
              <w:rPr>
                <w:rFonts w:ascii="Arial" w:hAnsi="Arial" w:cs="Arial"/>
                <w:sz w:val="20"/>
                <w:szCs w:val="20"/>
                <w:lang w:val="en-NZ"/>
              </w:rPr>
              <w:t>Evaluate data needs of assigned projects, assure data integrity and suitability, and determine collection methods, metrics, definitions and evaluation methods</w:t>
            </w:r>
            <w:r w:rsidR="00D23F14">
              <w:rPr>
                <w:rFonts w:ascii="Arial" w:hAnsi="Arial" w:cs="Arial"/>
                <w:sz w:val="20"/>
                <w:szCs w:val="20"/>
                <w:lang w:val="en-NZ"/>
              </w:rPr>
              <w:t>.</w:t>
            </w:r>
          </w:p>
          <w:p w14:paraId="142E5B5F" w14:textId="6839D854" w:rsidR="00D23F14" w:rsidRPr="00D23F14" w:rsidRDefault="00D23F14" w:rsidP="00D23F14">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Pr>
                <w:rFonts w:ascii="Arial" w:hAnsi="Arial" w:cs="Arial"/>
                <w:sz w:val="20"/>
                <w:szCs w:val="20"/>
                <w:lang w:val="en-NZ"/>
              </w:rPr>
              <w:t>Provide expert advice on the integration of</w:t>
            </w:r>
            <w:r>
              <w:rPr>
                <w:rFonts w:ascii="Arial" w:hAnsi="Arial" w:cs="Arial"/>
                <w:sz w:val="20"/>
                <w:szCs w:val="20"/>
              </w:rPr>
              <w:t xml:space="preserve"> </w:t>
            </w:r>
            <w:r w:rsidR="004C2C79">
              <w:rPr>
                <w:rFonts w:ascii="Arial" w:hAnsi="Arial" w:cs="Arial"/>
                <w:sz w:val="20"/>
                <w:szCs w:val="20"/>
              </w:rPr>
              <w:t>insights</w:t>
            </w:r>
            <w:r>
              <w:rPr>
                <w:rFonts w:ascii="Arial" w:hAnsi="Arial" w:cs="Arial"/>
                <w:sz w:val="20"/>
                <w:szCs w:val="20"/>
              </w:rPr>
              <w:t xml:space="preserve"> into other FMG business units, processes, and platforms, e.g., FMG Connect.</w:t>
            </w:r>
          </w:p>
        </w:tc>
      </w:tr>
      <w:tr w:rsidR="00B45541" w:rsidRPr="00A20831" w14:paraId="5E437EED" w14:textId="77777777" w:rsidTr="004C6882">
        <w:trPr>
          <w:gridBefore w:val="1"/>
          <w:wBefore w:w="108" w:type="dxa"/>
        </w:trPr>
        <w:tc>
          <w:tcPr>
            <w:tcW w:w="1951" w:type="dxa"/>
          </w:tcPr>
          <w:p w14:paraId="265CAE7B" w14:textId="77777777" w:rsidR="00B45541" w:rsidRPr="00A20831" w:rsidRDefault="00B45541" w:rsidP="00B45541">
            <w:pPr>
              <w:tabs>
                <w:tab w:val="num" w:pos="426"/>
                <w:tab w:val="left" w:pos="1800"/>
              </w:tabs>
              <w:spacing w:before="60" w:afterLines="80" w:after="192"/>
              <w:rPr>
                <w:rFonts w:ascii="Arial" w:hAnsi="Arial" w:cs="Arial"/>
                <w:color w:val="00703C"/>
                <w:sz w:val="20"/>
                <w:szCs w:val="20"/>
              </w:rPr>
            </w:pPr>
            <w:r w:rsidRPr="00A20831">
              <w:rPr>
                <w:rFonts w:ascii="Arial" w:hAnsi="Arial" w:cs="Arial"/>
                <w:color w:val="00703C"/>
                <w:sz w:val="20"/>
                <w:szCs w:val="20"/>
              </w:rPr>
              <w:t>Relationship Management and User Engagement</w:t>
            </w:r>
          </w:p>
        </w:tc>
        <w:tc>
          <w:tcPr>
            <w:tcW w:w="7697" w:type="dxa"/>
            <w:gridSpan w:val="3"/>
            <w:shd w:val="clear" w:color="auto" w:fill="FFFFFF"/>
          </w:tcPr>
          <w:p w14:paraId="26C57536" w14:textId="77777777" w:rsidR="004C6882" w:rsidRPr="004C6882" w:rsidRDefault="004C6882" w:rsidP="004C6882">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C6882">
              <w:rPr>
                <w:rFonts w:ascii="Arial" w:hAnsi="Arial" w:cs="Arial"/>
                <w:sz w:val="20"/>
                <w:szCs w:val="20"/>
                <w:lang w:val="en-NZ"/>
              </w:rPr>
              <w:t>Build trusted advisory relationships with stakeholders, influencing thinking through clear, credible, and well</w:t>
            </w:r>
            <w:r w:rsidRPr="004C6882">
              <w:rPr>
                <w:rFonts w:ascii="Arial" w:hAnsi="Arial" w:cs="Arial"/>
                <w:sz w:val="20"/>
                <w:szCs w:val="20"/>
                <w:lang w:val="en-NZ"/>
              </w:rPr>
              <w:noBreakHyphen/>
              <w:t>evidenced insights.</w:t>
            </w:r>
          </w:p>
          <w:p w14:paraId="763AD9EE" w14:textId="77777777" w:rsidR="00B45541"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A20831">
              <w:rPr>
                <w:rFonts w:ascii="Arial" w:hAnsi="Arial" w:cs="Arial"/>
                <w:sz w:val="20"/>
                <w:szCs w:val="20"/>
              </w:rPr>
              <w:t>Provides user support</w:t>
            </w:r>
            <w:r>
              <w:rPr>
                <w:rFonts w:ascii="Arial" w:hAnsi="Arial" w:cs="Arial"/>
                <w:sz w:val="20"/>
                <w:szCs w:val="20"/>
              </w:rPr>
              <w:t>, mainly to internal clients, on a regular basis.</w:t>
            </w:r>
          </w:p>
          <w:p w14:paraId="4AC76391" w14:textId="08730DAD" w:rsidR="00B45541"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bCs/>
                <w:sz w:val="20"/>
                <w:szCs w:val="20"/>
                <w:lang w:val="en-NZ" w:bidi="en-US"/>
              </w:rPr>
              <w:t xml:space="preserve">Works with </w:t>
            </w:r>
            <w:r w:rsidR="004C2C79">
              <w:rPr>
                <w:rFonts w:ascii="Arial" w:hAnsi="Arial" w:cs="Arial"/>
                <w:sz w:val="20"/>
                <w:szCs w:val="20"/>
              </w:rPr>
              <w:t>business</w:t>
            </w:r>
            <w:r>
              <w:rPr>
                <w:rFonts w:ascii="Arial" w:hAnsi="Arial" w:cs="Arial"/>
                <w:sz w:val="20"/>
                <w:szCs w:val="20"/>
              </w:rPr>
              <w:t xml:space="preserve"> partners to</w:t>
            </w:r>
            <w:r>
              <w:rPr>
                <w:rFonts w:ascii="Arial" w:hAnsi="Arial" w:cs="Arial"/>
                <w:bCs/>
                <w:sz w:val="20"/>
                <w:szCs w:val="20"/>
                <w:lang w:val="en-NZ" w:bidi="en-US"/>
              </w:rPr>
              <w:t xml:space="preserve"> achieve the </w:t>
            </w:r>
            <w:r w:rsidR="004C2C79">
              <w:rPr>
                <w:rFonts w:ascii="Arial" w:hAnsi="Arial" w:cs="Arial"/>
                <w:bCs/>
                <w:sz w:val="20"/>
                <w:szCs w:val="20"/>
                <w:lang w:val="en-NZ" w:bidi="en-US"/>
              </w:rPr>
              <w:t>client experience</w:t>
            </w:r>
            <w:r>
              <w:rPr>
                <w:rFonts w:ascii="Arial" w:hAnsi="Arial" w:cs="Arial"/>
                <w:bCs/>
                <w:sz w:val="20"/>
                <w:szCs w:val="20"/>
                <w:lang w:val="en-NZ" w:bidi="en-US"/>
              </w:rPr>
              <w:t xml:space="preserve"> strategy</w:t>
            </w:r>
            <w:r>
              <w:rPr>
                <w:rFonts w:ascii="Arial" w:hAnsi="Arial" w:cs="Arial"/>
                <w:sz w:val="20"/>
                <w:szCs w:val="20"/>
              </w:rPr>
              <w:t>.</w:t>
            </w:r>
          </w:p>
        </w:tc>
      </w:tr>
      <w:tr w:rsidR="00B45541" w:rsidRPr="00A20831" w14:paraId="1B5818F3" w14:textId="77777777" w:rsidTr="004C6882">
        <w:trPr>
          <w:gridBefore w:val="1"/>
          <w:wBefore w:w="108" w:type="dxa"/>
        </w:trPr>
        <w:tc>
          <w:tcPr>
            <w:tcW w:w="1951" w:type="dxa"/>
          </w:tcPr>
          <w:p w14:paraId="43BCBFD3" w14:textId="77777777" w:rsidR="00B45541" w:rsidRDefault="00B45541" w:rsidP="00B45541">
            <w:pPr>
              <w:tabs>
                <w:tab w:val="num" w:pos="426"/>
                <w:tab w:val="left" w:pos="1800"/>
              </w:tabs>
              <w:spacing w:before="60" w:afterLines="80" w:after="192"/>
              <w:rPr>
                <w:rFonts w:ascii="Arial" w:hAnsi="Arial" w:cs="Arial"/>
                <w:color w:val="00703C"/>
                <w:sz w:val="20"/>
                <w:szCs w:val="20"/>
              </w:rPr>
            </w:pPr>
            <w:r w:rsidRPr="001F689D">
              <w:rPr>
                <w:rFonts w:ascii="Arial" w:hAnsi="Arial" w:cs="Arial"/>
                <w:color w:val="00703C"/>
                <w:sz w:val="20"/>
                <w:szCs w:val="20"/>
              </w:rPr>
              <w:t>Risk and Quality</w:t>
            </w:r>
          </w:p>
        </w:tc>
        <w:tc>
          <w:tcPr>
            <w:tcW w:w="7697" w:type="dxa"/>
            <w:gridSpan w:val="3"/>
            <w:shd w:val="clear" w:color="auto" w:fill="FFFFFF"/>
          </w:tcPr>
          <w:p w14:paraId="3B17CE74" w14:textId="77777777" w:rsidR="00B45541" w:rsidRPr="002265BB"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1F689D">
              <w:rPr>
                <w:rFonts w:ascii="Arial" w:hAnsi="Arial" w:cs="Arial"/>
                <w:bCs/>
                <w:sz w:val="20"/>
                <w:szCs w:val="20"/>
                <w:lang w:val="en-NZ" w:bidi="en-US"/>
              </w:rPr>
              <w:t xml:space="preserve">Ensures overall compliance with legislation regulations and FMG policies </w:t>
            </w:r>
            <w:proofErr w:type="gramStart"/>
            <w:r w:rsidRPr="001F689D">
              <w:rPr>
                <w:rFonts w:ascii="Arial" w:hAnsi="Arial" w:cs="Arial"/>
                <w:bCs/>
                <w:sz w:val="20"/>
                <w:szCs w:val="20"/>
                <w:lang w:val="en-NZ" w:bidi="en-US"/>
              </w:rPr>
              <w:t>through the use of</w:t>
            </w:r>
            <w:proofErr w:type="gramEnd"/>
            <w:r w:rsidRPr="001F689D">
              <w:rPr>
                <w:rFonts w:ascii="Arial" w:hAnsi="Arial" w:cs="Arial"/>
                <w:bCs/>
                <w:sz w:val="20"/>
                <w:szCs w:val="20"/>
                <w:lang w:val="en-NZ" w:bidi="en-US"/>
              </w:rPr>
              <w:t xml:space="preserve"> established systems.</w:t>
            </w:r>
          </w:p>
        </w:tc>
      </w:tr>
      <w:tr w:rsidR="00B45541" w:rsidRPr="00A20831" w14:paraId="0FC536F0" w14:textId="77777777" w:rsidTr="004C6882">
        <w:trPr>
          <w:gridBefore w:val="1"/>
          <w:wBefore w:w="108" w:type="dxa"/>
        </w:trPr>
        <w:tc>
          <w:tcPr>
            <w:tcW w:w="1951" w:type="dxa"/>
          </w:tcPr>
          <w:p w14:paraId="1DC1EFD5" w14:textId="090A5C27" w:rsidR="00B45541" w:rsidRPr="001F689D" w:rsidRDefault="00B45541" w:rsidP="00B45541">
            <w:pPr>
              <w:tabs>
                <w:tab w:val="num" w:pos="426"/>
                <w:tab w:val="left" w:pos="1800"/>
              </w:tabs>
              <w:spacing w:before="60" w:afterLines="80" w:after="192"/>
              <w:rPr>
                <w:rFonts w:ascii="Arial" w:hAnsi="Arial" w:cs="Arial"/>
                <w:color w:val="00703C"/>
                <w:sz w:val="20"/>
                <w:szCs w:val="20"/>
              </w:rPr>
            </w:pPr>
            <w:r w:rsidRPr="001F689D">
              <w:rPr>
                <w:rFonts w:ascii="Arial" w:hAnsi="Arial" w:cs="Arial"/>
                <w:color w:val="00703C"/>
                <w:sz w:val="20"/>
                <w:szCs w:val="20"/>
              </w:rPr>
              <w:t>Team Membership</w:t>
            </w:r>
            <w:r w:rsidR="00F2681D">
              <w:rPr>
                <w:rFonts w:ascii="Arial" w:hAnsi="Arial" w:cs="Arial"/>
                <w:color w:val="00703C"/>
                <w:sz w:val="20"/>
                <w:szCs w:val="20"/>
              </w:rPr>
              <w:t xml:space="preserve"> and Other Duties</w:t>
            </w:r>
          </w:p>
        </w:tc>
        <w:tc>
          <w:tcPr>
            <w:tcW w:w="7697" w:type="dxa"/>
            <w:gridSpan w:val="3"/>
            <w:shd w:val="clear" w:color="auto" w:fill="FFFFFF"/>
          </w:tcPr>
          <w:p w14:paraId="341A71C8" w14:textId="5717F396" w:rsidR="00B45541" w:rsidRPr="001F689D" w:rsidRDefault="00B45541" w:rsidP="00E174D9">
            <w:pPr>
              <w:numPr>
                <w:ilvl w:val="0"/>
                <w:numId w:val="3"/>
              </w:numPr>
              <w:tabs>
                <w:tab w:val="clear" w:pos="720"/>
                <w:tab w:val="num" w:pos="252"/>
                <w:tab w:val="num" w:pos="305"/>
                <w:tab w:val="num" w:pos="850"/>
              </w:tabs>
              <w:overflowPunct w:val="0"/>
              <w:autoSpaceDE w:val="0"/>
              <w:autoSpaceDN w:val="0"/>
              <w:adjustRightInd w:val="0"/>
              <w:spacing w:beforeLines="60" w:before="144" w:afterLines="80" w:after="192" w:line="240" w:lineRule="atLeast"/>
              <w:ind w:left="249" w:hanging="249"/>
              <w:textAlignment w:val="baseline"/>
              <w:rPr>
                <w:rFonts w:ascii="Arial" w:hAnsi="Arial" w:cs="Arial"/>
                <w:bCs/>
                <w:sz w:val="20"/>
                <w:szCs w:val="20"/>
                <w:lang w:val="en-NZ" w:bidi="en-US"/>
              </w:rPr>
            </w:pPr>
            <w:r w:rsidRPr="001F689D">
              <w:rPr>
                <w:rFonts w:ascii="Arial" w:hAnsi="Arial" w:cs="Arial"/>
                <w:bCs/>
                <w:sz w:val="20"/>
                <w:szCs w:val="20"/>
                <w:lang w:val="en-NZ" w:bidi="en-US"/>
              </w:rPr>
              <w:t xml:space="preserve">Proactively assists and supports </w:t>
            </w:r>
            <w:r>
              <w:rPr>
                <w:rFonts w:ascii="Arial" w:hAnsi="Arial" w:cs="Arial"/>
                <w:bCs/>
                <w:sz w:val="20"/>
                <w:szCs w:val="20"/>
                <w:lang w:val="en-NZ" w:bidi="en-US"/>
              </w:rPr>
              <w:t>Client Propositions</w:t>
            </w:r>
            <w:r w:rsidR="00982D67">
              <w:rPr>
                <w:rFonts w:ascii="Arial" w:hAnsi="Arial" w:cs="Arial"/>
                <w:bCs/>
                <w:sz w:val="20"/>
                <w:szCs w:val="20"/>
                <w:lang w:val="en-NZ" w:bidi="en-US"/>
              </w:rPr>
              <w:t xml:space="preserve"> and Loss Prevention</w:t>
            </w:r>
            <w:r>
              <w:rPr>
                <w:rFonts w:ascii="Arial" w:hAnsi="Arial" w:cs="Arial"/>
                <w:bCs/>
                <w:sz w:val="20"/>
                <w:szCs w:val="20"/>
                <w:lang w:val="en-NZ" w:bidi="en-US"/>
              </w:rPr>
              <w:t xml:space="preserve"> </w:t>
            </w:r>
            <w:r w:rsidRPr="001F689D">
              <w:rPr>
                <w:rFonts w:ascii="Arial" w:hAnsi="Arial" w:cs="Arial"/>
                <w:bCs/>
                <w:sz w:val="20"/>
                <w:szCs w:val="20"/>
                <w:lang w:val="en-NZ" w:bidi="en-US"/>
              </w:rPr>
              <w:t>team colleagues and other stakeholders.</w:t>
            </w:r>
          </w:p>
          <w:p w14:paraId="6881F51A" w14:textId="77777777" w:rsidR="00B45541"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bCs/>
                <w:sz w:val="20"/>
                <w:szCs w:val="20"/>
                <w:lang w:val="en-NZ" w:bidi="en-US"/>
              </w:rPr>
            </w:pPr>
            <w:r w:rsidRPr="001F689D">
              <w:rPr>
                <w:rFonts w:ascii="Arial" w:hAnsi="Arial" w:cs="Arial"/>
                <w:bCs/>
                <w:sz w:val="20"/>
                <w:szCs w:val="20"/>
                <w:lang w:val="en-NZ" w:bidi="en-US"/>
              </w:rPr>
              <w:t>Shares information and resources and provides feedback in a positive and collaborative manner.</w:t>
            </w:r>
          </w:p>
          <w:p w14:paraId="5CA4C408" w14:textId="134575EC" w:rsidR="00F2681D" w:rsidRDefault="00F2681D"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Pr>
                <w:rFonts w:ascii="Arial" w:hAnsi="Arial" w:cs="Arial"/>
                <w:sz w:val="20"/>
                <w:szCs w:val="20"/>
              </w:rPr>
              <w:t xml:space="preserve">Is recognised as a valued team member of the team and completes tasks in an agreed timeframe and of an agreed quality, to the </w:t>
            </w:r>
            <w:r w:rsidR="00982D67">
              <w:rPr>
                <w:rFonts w:ascii="Arial" w:hAnsi="Arial" w:cs="Arial"/>
                <w:sz w:val="20"/>
                <w:szCs w:val="20"/>
              </w:rPr>
              <w:t xml:space="preserve">Head of Client </w:t>
            </w:r>
            <w:r w:rsidR="00982D67" w:rsidRPr="004C6882">
              <w:rPr>
                <w:rFonts w:ascii="Arial" w:hAnsi="Arial" w:cs="Arial"/>
                <w:sz w:val="20"/>
                <w:szCs w:val="20"/>
              </w:rPr>
              <w:t>Propositions and Loss Prevention</w:t>
            </w:r>
            <w:r>
              <w:rPr>
                <w:rFonts w:ascii="Arial" w:hAnsi="Arial" w:cs="Arial"/>
                <w:sz w:val="20"/>
                <w:szCs w:val="20"/>
              </w:rPr>
              <w:t>.</w:t>
            </w:r>
          </w:p>
          <w:p w14:paraId="758BD05B" w14:textId="61DCAABB" w:rsidR="00F2681D" w:rsidRPr="001F689D" w:rsidRDefault="00F2681D"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bCs/>
                <w:sz w:val="20"/>
                <w:szCs w:val="20"/>
                <w:lang w:val="en-NZ" w:bidi="en-US"/>
              </w:rPr>
            </w:pPr>
            <w:r w:rsidRPr="00A20831">
              <w:rPr>
                <w:rFonts w:ascii="Arial" w:hAnsi="Arial" w:cs="Arial"/>
                <w:sz w:val="20"/>
                <w:szCs w:val="20"/>
              </w:rPr>
              <w:t xml:space="preserve">Undertake tasks as directed by the </w:t>
            </w:r>
            <w:r>
              <w:rPr>
                <w:rFonts w:ascii="Arial" w:hAnsi="Arial" w:cs="Arial"/>
                <w:sz w:val="20"/>
                <w:szCs w:val="20"/>
              </w:rPr>
              <w:t xml:space="preserve">Head of Client </w:t>
            </w:r>
            <w:r w:rsidR="00D367D8" w:rsidRPr="004C6882">
              <w:rPr>
                <w:rFonts w:ascii="Arial" w:hAnsi="Arial" w:cs="Arial"/>
                <w:sz w:val="20"/>
                <w:szCs w:val="20"/>
              </w:rPr>
              <w:t>Propositions and Loss Prevention</w:t>
            </w:r>
            <w:r w:rsidR="00D367D8" w:rsidDel="00D367D8">
              <w:rPr>
                <w:rFonts w:ascii="Arial" w:hAnsi="Arial" w:cs="Arial"/>
                <w:sz w:val="20"/>
                <w:szCs w:val="20"/>
              </w:rPr>
              <w:t xml:space="preserve"> </w:t>
            </w:r>
            <w:r>
              <w:rPr>
                <w:rFonts w:ascii="Arial" w:hAnsi="Arial" w:cs="Arial"/>
                <w:sz w:val="20"/>
                <w:szCs w:val="20"/>
              </w:rPr>
              <w:t>as required.</w:t>
            </w:r>
          </w:p>
        </w:tc>
      </w:tr>
      <w:tr w:rsidR="00B45541" w:rsidRPr="00A20831" w14:paraId="5C073CF8" w14:textId="77777777" w:rsidTr="004C6882">
        <w:trPr>
          <w:gridBefore w:val="1"/>
          <w:wBefore w:w="108" w:type="dxa"/>
        </w:trPr>
        <w:tc>
          <w:tcPr>
            <w:tcW w:w="1951" w:type="dxa"/>
          </w:tcPr>
          <w:p w14:paraId="7EB14C51" w14:textId="361E06DD" w:rsidR="00B45541" w:rsidRPr="00A20831" w:rsidRDefault="004C6882" w:rsidP="00B45541">
            <w:pPr>
              <w:tabs>
                <w:tab w:val="left" w:pos="1800"/>
              </w:tabs>
              <w:spacing w:before="60" w:afterLines="80" w:after="192"/>
              <w:rPr>
                <w:rFonts w:ascii="Arial" w:hAnsi="Arial" w:cs="Arial"/>
                <w:color w:val="00703C"/>
                <w:sz w:val="20"/>
                <w:szCs w:val="20"/>
              </w:rPr>
            </w:pPr>
            <w:r>
              <w:rPr>
                <w:rFonts w:ascii="Arial" w:hAnsi="Arial" w:cs="Arial"/>
                <w:color w:val="00703C"/>
                <w:sz w:val="20"/>
                <w:szCs w:val="20"/>
              </w:rPr>
              <w:t>Wellbeing</w:t>
            </w:r>
            <w:r w:rsidR="00B45541" w:rsidRPr="00A20831">
              <w:rPr>
                <w:rFonts w:ascii="Arial" w:hAnsi="Arial" w:cs="Arial"/>
                <w:color w:val="00703C"/>
                <w:sz w:val="20"/>
                <w:szCs w:val="20"/>
              </w:rPr>
              <w:t xml:space="preserve"> &amp; Safety</w:t>
            </w:r>
          </w:p>
        </w:tc>
        <w:tc>
          <w:tcPr>
            <w:tcW w:w="7697" w:type="dxa"/>
            <w:gridSpan w:val="3"/>
            <w:shd w:val="clear" w:color="auto" w:fill="FFFFFF"/>
          </w:tcPr>
          <w:p w14:paraId="72C9AB3F" w14:textId="77777777" w:rsidR="00B45541" w:rsidRPr="00A20831"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A20831">
              <w:rPr>
                <w:rFonts w:ascii="Arial" w:hAnsi="Arial" w:cs="Arial"/>
                <w:sz w:val="20"/>
                <w:szCs w:val="20"/>
              </w:rPr>
              <w:t>Complies with safety and wellbeing policy and procedures, including accident and incident reporting and hazard management requirements</w:t>
            </w:r>
          </w:p>
          <w:p w14:paraId="3DBB786A" w14:textId="77777777" w:rsidR="00B45541" w:rsidRPr="00A20831" w:rsidRDefault="00B45541" w:rsidP="00E174D9">
            <w:pPr>
              <w:numPr>
                <w:ilvl w:val="0"/>
                <w:numId w:val="3"/>
              </w:numPr>
              <w:tabs>
                <w:tab w:val="clear" w:pos="720"/>
                <w:tab w:val="num" w:pos="252"/>
                <w:tab w:val="num" w:pos="305"/>
                <w:tab w:val="num" w:pos="438"/>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A20831">
              <w:rPr>
                <w:rFonts w:ascii="Arial" w:hAnsi="Arial" w:cs="Arial"/>
                <w:sz w:val="20"/>
                <w:szCs w:val="20"/>
              </w:rPr>
              <w:lastRenderedPageBreak/>
              <w:t xml:space="preserve">Works in a safe manner </w:t>
            </w:r>
            <w:proofErr w:type="gramStart"/>
            <w:r w:rsidRPr="00A20831">
              <w:rPr>
                <w:rFonts w:ascii="Arial" w:hAnsi="Arial" w:cs="Arial"/>
                <w:sz w:val="20"/>
                <w:szCs w:val="20"/>
              </w:rPr>
              <w:t>at all times</w:t>
            </w:r>
            <w:proofErr w:type="gramEnd"/>
            <w:r w:rsidRPr="00A20831">
              <w:rPr>
                <w:rFonts w:ascii="Arial" w:hAnsi="Arial" w:cs="Arial"/>
                <w:sz w:val="20"/>
                <w:szCs w:val="20"/>
              </w:rPr>
              <w:t xml:space="preserve"> and does not undertake activities without appropriate training</w:t>
            </w:r>
          </w:p>
        </w:tc>
      </w:tr>
      <w:tr w:rsidR="003A367A" w:rsidRPr="005D2837" w14:paraId="0890AA14"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427"/>
        </w:trPr>
        <w:tc>
          <w:tcPr>
            <w:tcW w:w="9648" w:type="dxa"/>
            <w:gridSpan w:val="4"/>
            <w:shd w:val="clear" w:color="auto" w:fill="00703C"/>
            <w:vAlign w:val="center"/>
          </w:tcPr>
          <w:p w14:paraId="46716DDE" w14:textId="77777777" w:rsidR="003A367A" w:rsidRPr="005D2837" w:rsidRDefault="003A367A" w:rsidP="000B620D">
            <w:pPr>
              <w:jc w:val="center"/>
              <w:rPr>
                <w:rFonts w:ascii="Arial" w:hAnsi="Arial" w:cs="Arial"/>
                <w:b/>
                <w:color w:val="FFFFFF"/>
                <w:sz w:val="22"/>
                <w:szCs w:val="22"/>
              </w:rPr>
            </w:pPr>
            <w:r w:rsidRPr="005D2837">
              <w:rPr>
                <w:rFonts w:ascii="Arial" w:hAnsi="Arial" w:cs="Arial"/>
                <w:sz w:val="20"/>
                <w:szCs w:val="20"/>
              </w:rPr>
              <w:lastRenderedPageBreak/>
              <w:br w:type="page"/>
            </w:r>
            <w:r w:rsidR="000B620D" w:rsidRPr="000B620D">
              <w:rPr>
                <w:rFonts w:ascii="Arial" w:hAnsi="Arial" w:cs="Arial"/>
                <w:b/>
                <w:bCs/>
                <w:color w:val="FFFFFF"/>
                <w:sz w:val="22"/>
                <w:szCs w:val="22"/>
                <w:lang w:eastAsia="en-NZ"/>
              </w:rPr>
              <w:t>COMPETENCIES</w:t>
            </w:r>
          </w:p>
        </w:tc>
      </w:tr>
      <w:tr w:rsidR="003A367A" w:rsidRPr="005D2837" w14:paraId="5A0564BF"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685"/>
        </w:trPr>
        <w:tc>
          <w:tcPr>
            <w:tcW w:w="7488" w:type="dxa"/>
            <w:gridSpan w:val="2"/>
            <w:vAlign w:val="center"/>
          </w:tcPr>
          <w:p w14:paraId="30D97F3C" w14:textId="77777777" w:rsidR="003A367A" w:rsidRPr="005D2837" w:rsidRDefault="003A367A" w:rsidP="00B76DF0">
            <w:pPr>
              <w:jc w:val="both"/>
              <w:rPr>
                <w:rFonts w:ascii="Arial" w:hAnsi="Arial" w:cs="Arial"/>
                <w:i/>
                <w:iCs/>
                <w:color w:val="808080"/>
                <w:sz w:val="20"/>
                <w:szCs w:val="20"/>
                <w:lang w:val="en-NZ"/>
              </w:rPr>
            </w:pPr>
            <w:r w:rsidRPr="005D2837">
              <w:rPr>
                <w:rFonts w:ascii="Arial" w:hAnsi="Arial" w:cs="Arial"/>
                <w:i/>
                <w:iCs/>
                <w:color w:val="808080"/>
                <w:sz w:val="20"/>
                <w:szCs w:val="20"/>
                <w:lang w:val="en-NZ"/>
              </w:rPr>
              <w:t>*</w:t>
            </w:r>
            <w:proofErr w:type="gramStart"/>
            <w:r w:rsidRPr="005D2837">
              <w:rPr>
                <w:rFonts w:ascii="Arial" w:hAnsi="Arial" w:cs="Arial"/>
                <w:i/>
                <w:iCs/>
                <w:color w:val="808080"/>
                <w:sz w:val="20"/>
                <w:szCs w:val="20"/>
                <w:lang w:val="en-NZ"/>
              </w:rPr>
              <w:t>see</w:t>
            </w:r>
            <w:proofErr w:type="gramEnd"/>
            <w:r w:rsidRPr="005D2837">
              <w:rPr>
                <w:rFonts w:ascii="Arial" w:hAnsi="Arial" w:cs="Arial"/>
                <w:i/>
                <w:iCs/>
                <w:color w:val="808080"/>
                <w:sz w:val="20"/>
                <w:szCs w:val="20"/>
                <w:lang w:val="en-NZ"/>
              </w:rPr>
              <w:t xml:space="preserve"> competency framework for behaviours expected at each level</w:t>
            </w:r>
          </w:p>
        </w:tc>
        <w:tc>
          <w:tcPr>
            <w:tcW w:w="2160" w:type="dxa"/>
            <w:gridSpan w:val="2"/>
            <w:vAlign w:val="center"/>
          </w:tcPr>
          <w:p w14:paraId="22F2DC97" w14:textId="77777777" w:rsidR="003A367A" w:rsidRPr="005D2837" w:rsidRDefault="003A367A" w:rsidP="00B76DF0">
            <w:pPr>
              <w:spacing w:after="120"/>
              <w:jc w:val="center"/>
              <w:rPr>
                <w:rFonts w:ascii="Arial" w:hAnsi="Arial" w:cs="Arial"/>
                <w:bCs/>
                <w:i/>
                <w:iCs/>
                <w:color w:val="808080"/>
                <w:sz w:val="20"/>
                <w:szCs w:val="20"/>
              </w:rPr>
            </w:pPr>
            <w:r w:rsidRPr="005D2837">
              <w:rPr>
                <w:rFonts w:ascii="Arial" w:hAnsi="Arial" w:cs="Arial"/>
                <w:bCs/>
                <w:i/>
                <w:iCs/>
                <w:color w:val="808080"/>
                <w:sz w:val="20"/>
                <w:szCs w:val="20"/>
              </w:rPr>
              <w:t>Expected Level</w:t>
            </w:r>
          </w:p>
        </w:tc>
      </w:tr>
      <w:tr w:rsidR="003A367A" w:rsidRPr="005D2837" w14:paraId="7DF8E46C"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234"/>
        </w:trPr>
        <w:tc>
          <w:tcPr>
            <w:tcW w:w="7488" w:type="dxa"/>
            <w:gridSpan w:val="2"/>
            <w:vAlign w:val="center"/>
          </w:tcPr>
          <w:p w14:paraId="1BF6CFB3" w14:textId="77777777" w:rsidR="003A367A" w:rsidRPr="000B620D" w:rsidRDefault="003A367A" w:rsidP="00B76DF0">
            <w:pPr>
              <w:spacing w:before="120" w:after="120"/>
              <w:rPr>
                <w:rFonts w:ascii="Arial" w:hAnsi="Arial" w:cs="Arial"/>
                <w:b/>
                <w:color w:val="00703C"/>
                <w:sz w:val="20"/>
                <w:szCs w:val="20"/>
                <w:lang w:bidi="en-US"/>
              </w:rPr>
            </w:pPr>
            <w:r w:rsidRPr="000B620D">
              <w:rPr>
                <w:rFonts w:ascii="Arial" w:hAnsi="Arial" w:cs="Arial"/>
                <w:b/>
                <w:color w:val="00703C"/>
                <w:sz w:val="20"/>
                <w:szCs w:val="20"/>
                <w:lang w:bidi="en-US"/>
              </w:rPr>
              <w:t>Customer Driven (Internal &amp; External)</w:t>
            </w:r>
          </w:p>
          <w:p w14:paraId="668AD779" w14:textId="77777777" w:rsidR="003A367A" w:rsidRPr="005D2837" w:rsidRDefault="003A367A" w:rsidP="00B76DF0">
            <w:pPr>
              <w:spacing w:after="120"/>
              <w:rPr>
                <w:rFonts w:ascii="Arial" w:hAnsi="Arial" w:cs="Arial"/>
                <w:sz w:val="20"/>
                <w:szCs w:val="20"/>
                <w:lang w:bidi="en-US"/>
              </w:rPr>
            </w:pPr>
            <w:r w:rsidRPr="005D2837">
              <w:rPr>
                <w:rFonts w:ascii="Arial" w:hAnsi="Arial" w:cs="Arial"/>
                <w:bCs/>
                <w:sz w:val="20"/>
                <w:szCs w:val="20"/>
                <w:lang w:val="en-NZ" w:bidi="en-US"/>
              </w:rPr>
              <w:t xml:space="preserve">A commitment to understanding the needs and best interests of both internal and external customers, </w:t>
            </w:r>
            <w:proofErr w:type="gramStart"/>
            <w:r w:rsidRPr="005D2837">
              <w:rPr>
                <w:rFonts w:ascii="Arial" w:hAnsi="Arial" w:cs="Arial"/>
                <w:bCs/>
                <w:sz w:val="20"/>
                <w:szCs w:val="20"/>
                <w:lang w:val="en-NZ" w:bidi="en-US"/>
              </w:rPr>
              <w:t>in order to</w:t>
            </w:r>
            <w:proofErr w:type="gramEnd"/>
            <w:r w:rsidRPr="005D2837">
              <w:rPr>
                <w:rFonts w:ascii="Arial" w:hAnsi="Arial" w:cs="Arial"/>
                <w:bCs/>
                <w:sz w:val="20"/>
                <w:szCs w:val="20"/>
                <w:lang w:val="en-NZ" w:bidi="en-US"/>
              </w:rPr>
              <w:t xml:space="preserve"> provide them with outstanding customer service and help them to make informed decisions.</w:t>
            </w:r>
          </w:p>
        </w:tc>
        <w:tc>
          <w:tcPr>
            <w:tcW w:w="2160" w:type="dxa"/>
            <w:gridSpan w:val="2"/>
            <w:vAlign w:val="center"/>
          </w:tcPr>
          <w:p w14:paraId="777927CD" w14:textId="77777777" w:rsidR="003A367A" w:rsidRPr="005D2837" w:rsidRDefault="00C53774" w:rsidP="00B76DF0">
            <w:pPr>
              <w:spacing w:after="120"/>
              <w:ind w:left="357"/>
              <w:rPr>
                <w:rFonts w:ascii="Arial" w:hAnsi="Arial" w:cs="Arial"/>
                <w:sz w:val="20"/>
                <w:szCs w:val="20"/>
              </w:rPr>
            </w:pPr>
            <w:r w:rsidRPr="005D2837">
              <w:rPr>
                <w:rFonts w:ascii="Arial" w:hAnsi="Arial" w:cs="Arial"/>
                <w:sz w:val="20"/>
                <w:szCs w:val="20"/>
              </w:rPr>
              <w:t>Intermediate</w:t>
            </w:r>
            <w:r w:rsidR="003A367A" w:rsidRPr="005D2837">
              <w:rPr>
                <w:rFonts w:ascii="Arial" w:hAnsi="Arial" w:cs="Arial"/>
                <w:sz w:val="20"/>
                <w:szCs w:val="20"/>
              </w:rPr>
              <w:t>*</w:t>
            </w:r>
          </w:p>
        </w:tc>
      </w:tr>
      <w:tr w:rsidR="007C05E8" w:rsidRPr="005D2837" w14:paraId="085DFC9D"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050"/>
        </w:trPr>
        <w:tc>
          <w:tcPr>
            <w:tcW w:w="7488" w:type="dxa"/>
            <w:gridSpan w:val="2"/>
            <w:vAlign w:val="center"/>
          </w:tcPr>
          <w:p w14:paraId="677D23D9" w14:textId="77777777" w:rsidR="007C05E8" w:rsidRPr="000B620D" w:rsidRDefault="007C05E8" w:rsidP="00FC6F59">
            <w:pPr>
              <w:spacing w:before="120" w:after="120"/>
              <w:rPr>
                <w:rFonts w:ascii="Arial" w:hAnsi="Arial" w:cs="Arial"/>
                <w:b/>
                <w:color w:val="00703C"/>
                <w:sz w:val="20"/>
                <w:szCs w:val="20"/>
              </w:rPr>
            </w:pPr>
            <w:r w:rsidRPr="000B620D">
              <w:rPr>
                <w:rFonts w:ascii="Arial" w:hAnsi="Arial" w:cs="Arial"/>
                <w:b/>
                <w:color w:val="00703C"/>
                <w:sz w:val="20"/>
                <w:szCs w:val="20"/>
              </w:rPr>
              <w:t>Critical Analysis</w:t>
            </w:r>
          </w:p>
          <w:p w14:paraId="46D51B5E" w14:textId="77777777" w:rsidR="007C05E8" w:rsidRPr="005D2837" w:rsidRDefault="007C05E8" w:rsidP="00FC6F59">
            <w:pPr>
              <w:spacing w:before="120" w:after="120"/>
              <w:rPr>
                <w:rFonts w:ascii="Arial" w:hAnsi="Arial" w:cs="Arial"/>
                <w:b/>
                <w:color w:val="008000"/>
                <w:sz w:val="20"/>
                <w:szCs w:val="20"/>
              </w:rPr>
            </w:pPr>
            <w:r w:rsidRPr="005D2837">
              <w:rPr>
                <w:rFonts w:ascii="Arial" w:hAnsi="Arial" w:cs="Arial"/>
                <w:bCs/>
                <w:sz w:val="20"/>
                <w:szCs w:val="20"/>
                <w:lang w:val="en-NZ"/>
              </w:rPr>
              <w:t>The capability to identify key issues, trends, or important facts from information and to question and probe.</w:t>
            </w:r>
          </w:p>
        </w:tc>
        <w:tc>
          <w:tcPr>
            <w:tcW w:w="2160" w:type="dxa"/>
            <w:gridSpan w:val="2"/>
            <w:vAlign w:val="center"/>
          </w:tcPr>
          <w:p w14:paraId="7887AF53" w14:textId="77777777" w:rsidR="007C05E8" w:rsidRPr="005D2837" w:rsidRDefault="007C05E8" w:rsidP="00FC6F59">
            <w:pPr>
              <w:spacing w:after="120"/>
              <w:ind w:left="309"/>
              <w:rPr>
                <w:rFonts w:ascii="Arial" w:hAnsi="Arial" w:cs="Arial"/>
                <w:sz w:val="20"/>
                <w:szCs w:val="20"/>
              </w:rPr>
            </w:pPr>
            <w:r w:rsidRPr="005D2837">
              <w:rPr>
                <w:rFonts w:ascii="Arial" w:hAnsi="Arial" w:cs="Arial"/>
                <w:sz w:val="20"/>
                <w:szCs w:val="20"/>
              </w:rPr>
              <w:t>Advanced*</w:t>
            </w:r>
          </w:p>
        </w:tc>
      </w:tr>
      <w:tr w:rsidR="003A367A" w:rsidRPr="005D2837" w14:paraId="541BEDB8"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340"/>
        </w:trPr>
        <w:tc>
          <w:tcPr>
            <w:tcW w:w="7488" w:type="dxa"/>
            <w:gridSpan w:val="2"/>
            <w:vAlign w:val="center"/>
          </w:tcPr>
          <w:p w14:paraId="505FF44D" w14:textId="77777777" w:rsidR="003A367A" w:rsidRPr="000B620D" w:rsidRDefault="003A367A" w:rsidP="00B76DF0">
            <w:pPr>
              <w:spacing w:before="120" w:after="120"/>
              <w:rPr>
                <w:rFonts w:ascii="Arial" w:hAnsi="Arial" w:cs="Arial"/>
                <w:b/>
                <w:color w:val="00703C"/>
                <w:sz w:val="20"/>
                <w:szCs w:val="20"/>
              </w:rPr>
            </w:pPr>
            <w:r w:rsidRPr="000B620D">
              <w:rPr>
                <w:rFonts w:ascii="Arial" w:hAnsi="Arial" w:cs="Arial"/>
                <w:b/>
                <w:color w:val="00703C"/>
                <w:sz w:val="20"/>
                <w:szCs w:val="20"/>
              </w:rPr>
              <w:t>Accountability</w:t>
            </w:r>
          </w:p>
          <w:p w14:paraId="0C2C0B90" w14:textId="77777777" w:rsidR="003A367A" w:rsidRPr="005D2837" w:rsidRDefault="003A367A" w:rsidP="00B76DF0">
            <w:pPr>
              <w:spacing w:after="120"/>
              <w:rPr>
                <w:rFonts w:ascii="Arial" w:hAnsi="Arial" w:cs="Arial"/>
                <w:sz w:val="20"/>
                <w:szCs w:val="20"/>
              </w:rPr>
            </w:pPr>
            <w:r w:rsidRPr="005D2837">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gridSpan w:val="2"/>
            <w:vAlign w:val="center"/>
          </w:tcPr>
          <w:p w14:paraId="10C441C5" w14:textId="67F6F68C" w:rsidR="003A367A" w:rsidRPr="005D2837" w:rsidRDefault="00A40516" w:rsidP="00B76DF0">
            <w:pPr>
              <w:spacing w:after="120"/>
              <w:ind w:left="357"/>
              <w:jc w:val="both"/>
              <w:rPr>
                <w:rFonts w:ascii="Arial" w:hAnsi="Arial" w:cs="Arial"/>
                <w:sz w:val="20"/>
                <w:szCs w:val="20"/>
              </w:rPr>
            </w:pPr>
            <w:r>
              <w:rPr>
                <w:rFonts w:ascii="Arial" w:hAnsi="Arial" w:cs="Arial"/>
                <w:sz w:val="20"/>
                <w:szCs w:val="20"/>
              </w:rPr>
              <w:t>Advanced</w:t>
            </w:r>
            <w:r w:rsidR="003A367A" w:rsidRPr="005D2837">
              <w:rPr>
                <w:rFonts w:ascii="Arial" w:hAnsi="Arial" w:cs="Arial"/>
                <w:sz w:val="20"/>
                <w:szCs w:val="20"/>
              </w:rPr>
              <w:t>*</w:t>
            </w:r>
          </w:p>
        </w:tc>
      </w:tr>
      <w:tr w:rsidR="003A367A" w:rsidRPr="005D2837" w14:paraId="7B965347"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102"/>
        </w:trPr>
        <w:tc>
          <w:tcPr>
            <w:tcW w:w="7488" w:type="dxa"/>
            <w:gridSpan w:val="2"/>
            <w:vAlign w:val="center"/>
          </w:tcPr>
          <w:p w14:paraId="4E7B8CCD" w14:textId="77777777" w:rsidR="003A367A" w:rsidRPr="000B620D" w:rsidRDefault="003A367A" w:rsidP="00B76DF0">
            <w:pPr>
              <w:spacing w:before="120" w:after="120"/>
              <w:rPr>
                <w:rFonts w:ascii="Arial" w:hAnsi="Arial" w:cs="Arial"/>
                <w:b/>
                <w:color w:val="00703C"/>
                <w:sz w:val="20"/>
                <w:szCs w:val="20"/>
              </w:rPr>
            </w:pPr>
            <w:r w:rsidRPr="000B620D">
              <w:rPr>
                <w:rFonts w:ascii="Arial" w:hAnsi="Arial" w:cs="Arial"/>
                <w:b/>
                <w:color w:val="00703C"/>
                <w:sz w:val="20"/>
                <w:szCs w:val="20"/>
              </w:rPr>
              <w:t>Adaptability</w:t>
            </w:r>
          </w:p>
          <w:p w14:paraId="74D56FF5" w14:textId="77777777" w:rsidR="003A367A" w:rsidRPr="005D2837" w:rsidRDefault="003A367A" w:rsidP="00B76DF0">
            <w:pPr>
              <w:spacing w:after="120"/>
              <w:rPr>
                <w:rFonts w:ascii="Arial" w:hAnsi="Arial" w:cs="Arial"/>
                <w:sz w:val="20"/>
                <w:szCs w:val="20"/>
              </w:rPr>
            </w:pPr>
            <w:r w:rsidRPr="005D2837">
              <w:rPr>
                <w:rFonts w:ascii="Arial" w:hAnsi="Arial" w:cs="Arial"/>
                <w:bCs/>
                <w:sz w:val="20"/>
                <w:szCs w:val="20"/>
                <w:lang w:val="en-NZ"/>
              </w:rPr>
              <w:t>Demonstrating a willingness to engage in a changing environment and being flexible and comfortable working with change.</w:t>
            </w:r>
          </w:p>
        </w:tc>
        <w:tc>
          <w:tcPr>
            <w:tcW w:w="2160" w:type="dxa"/>
            <w:gridSpan w:val="2"/>
            <w:vAlign w:val="center"/>
          </w:tcPr>
          <w:p w14:paraId="3B3501E4" w14:textId="77777777" w:rsidR="003A367A" w:rsidRPr="005D2837" w:rsidRDefault="00E843F2" w:rsidP="00B76DF0">
            <w:pPr>
              <w:spacing w:after="120"/>
              <w:ind w:left="357"/>
              <w:jc w:val="both"/>
              <w:rPr>
                <w:rFonts w:ascii="Arial" w:hAnsi="Arial" w:cs="Arial"/>
                <w:sz w:val="20"/>
                <w:szCs w:val="20"/>
              </w:rPr>
            </w:pPr>
            <w:r>
              <w:rPr>
                <w:rFonts w:ascii="Arial" w:hAnsi="Arial" w:cs="Arial"/>
                <w:sz w:val="20"/>
                <w:szCs w:val="20"/>
              </w:rPr>
              <w:t>Advanced</w:t>
            </w:r>
            <w:r w:rsidR="003A367A" w:rsidRPr="005D2837">
              <w:rPr>
                <w:rFonts w:ascii="Arial" w:hAnsi="Arial" w:cs="Arial"/>
                <w:sz w:val="20"/>
                <w:szCs w:val="20"/>
              </w:rPr>
              <w:t>*</w:t>
            </w:r>
          </w:p>
        </w:tc>
      </w:tr>
      <w:tr w:rsidR="003A367A" w:rsidRPr="005D2837" w14:paraId="7E31253C"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919"/>
        </w:trPr>
        <w:tc>
          <w:tcPr>
            <w:tcW w:w="7488" w:type="dxa"/>
            <w:gridSpan w:val="2"/>
            <w:vAlign w:val="center"/>
          </w:tcPr>
          <w:p w14:paraId="5105C79F" w14:textId="77777777" w:rsidR="003A367A" w:rsidRPr="000B620D" w:rsidRDefault="003A367A" w:rsidP="00B76DF0">
            <w:pPr>
              <w:spacing w:before="120" w:after="120"/>
              <w:rPr>
                <w:rFonts w:ascii="Arial" w:hAnsi="Arial" w:cs="Arial"/>
                <w:b/>
                <w:color w:val="00703C"/>
                <w:sz w:val="20"/>
                <w:szCs w:val="20"/>
              </w:rPr>
            </w:pPr>
            <w:r w:rsidRPr="000B620D">
              <w:rPr>
                <w:rFonts w:ascii="Arial" w:hAnsi="Arial" w:cs="Arial"/>
                <w:b/>
                <w:color w:val="00703C"/>
                <w:sz w:val="20"/>
                <w:szCs w:val="20"/>
              </w:rPr>
              <w:t>Motivation and Drive</w:t>
            </w:r>
          </w:p>
          <w:p w14:paraId="65C81047" w14:textId="77777777" w:rsidR="003A367A" w:rsidRPr="005D2837" w:rsidRDefault="003A367A" w:rsidP="00B76DF0">
            <w:pPr>
              <w:spacing w:after="120"/>
              <w:rPr>
                <w:rFonts w:ascii="Arial" w:hAnsi="Arial" w:cs="Arial"/>
                <w:sz w:val="20"/>
                <w:szCs w:val="20"/>
              </w:rPr>
            </w:pPr>
            <w:r w:rsidRPr="005D2837">
              <w:rPr>
                <w:rFonts w:ascii="Arial" w:hAnsi="Arial" w:cs="Arial"/>
                <w:bCs/>
                <w:sz w:val="20"/>
                <w:szCs w:val="20"/>
                <w:lang w:val="en-NZ"/>
              </w:rPr>
              <w:t>The determination to achieve goals and strive for excellence.</w:t>
            </w:r>
          </w:p>
        </w:tc>
        <w:tc>
          <w:tcPr>
            <w:tcW w:w="2160" w:type="dxa"/>
            <w:gridSpan w:val="2"/>
            <w:vAlign w:val="center"/>
          </w:tcPr>
          <w:p w14:paraId="472554C0" w14:textId="085D510C" w:rsidR="003A367A" w:rsidRPr="005D2837" w:rsidRDefault="00A40516" w:rsidP="00B76DF0">
            <w:pPr>
              <w:spacing w:after="120"/>
              <w:ind w:left="357"/>
              <w:jc w:val="both"/>
              <w:rPr>
                <w:rFonts w:ascii="Arial" w:hAnsi="Arial" w:cs="Arial"/>
                <w:sz w:val="20"/>
                <w:szCs w:val="20"/>
              </w:rPr>
            </w:pPr>
            <w:r>
              <w:rPr>
                <w:rFonts w:ascii="Arial" w:hAnsi="Arial" w:cs="Arial"/>
                <w:sz w:val="20"/>
                <w:szCs w:val="20"/>
              </w:rPr>
              <w:t>Advanced</w:t>
            </w:r>
            <w:r w:rsidR="003A367A" w:rsidRPr="005D2837">
              <w:rPr>
                <w:rFonts w:ascii="Arial" w:hAnsi="Arial" w:cs="Arial"/>
                <w:sz w:val="20"/>
                <w:szCs w:val="20"/>
              </w:rPr>
              <w:t>*</w:t>
            </w:r>
          </w:p>
        </w:tc>
      </w:tr>
      <w:tr w:rsidR="003A367A" w:rsidRPr="005D2837" w14:paraId="63F6A017"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050"/>
        </w:trPr>
        <w:tc>
          <w:tcPr>
            <w:tcW w:w="7488" w:type="dxa"/>
            <w:gridSpan w:val="2"/>
            <w:vAlign w:val="center"/>
          </w:tcPr>
          <w:p w14:paraId="3E6E66AF" w14:textId="77777777" w:rsidR="003A367A" w:rsidRPr="000B620D"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0B620D">
                  <w:rPr>
                    <w:rFonts w:ascii="Arial" w:hAnsi="Arial" w:cs="Arial"/>
                    <w:b/>
                    <w:color w:val="00703C"/>
                    <w:sz w:val="20"/>
                    <w:szCs w:val="20"/>
                  </w:rPr>
                  <w:t>Relationship</w:t>
                </w:r>
              </w:smartTag>
              <w:r w:rsidRPr="000B620D">
                <w:rPr>
                  <w:rFonts w:ascii="Arial" w:hAnsi="Arial" w:cs="Arial"/>
                  <w:b/>
                  <w:color w:val="00703C"/>
                  <w:sz w:val="20"/>
                  <w:szCs w:val="20"/>
                </w:rPr>
                <w:t xml:space="preserve"> </w:t>
              </w:r>
              <w:smartTag w:uri="urn:schemas-microsoft-com:office:smarttags" w:element="PlaceType">
                <w:r w:rsidRPr="000B620D">
                  <w:rPr>
                    <w:rFonts w:ascii="Arial" w:hAnsi="Arial" w:cs="Arial"/>
                    <w:b/>
                    <w:color w:val="00703C"/>
                    <w:sz w:val="20"/>
                    <w:szCs w:val="20"/>
                  </w:rPr>
                  <w:t>Building</w:t>
                </w:r>
              </w:smartTag>
            </w:smartTag>
          </w:p>
          <w:p w14:paraId="2C661307" w14:textId="77777777" w:rsidR="003A367A" w:rsidRPr="005D2837" w:rsidRDefault="003A367A" w:rsidP="00B76DF0">
            <w:pPr>
              <w:spacing w:after="120"/>
              <w:rPr>
                <w:rFonts w:ascii="Arial" w:hAnsi="Arial" w:cs="Arial"/>
                <w:sz w:val="20"/>
                <w:szCs w:val="20"/>
              </w:rPr>
            </w:pPr>
            <w:r w:rsidRPr="005D2837">
              <w:rPr>
                <w:rFonts w:ascii="Arial" w:hAnsi="Arial" w:cs="Arial"/>
                <w:bCs/>
                <w:sz w:val="20"/>
                <w:szCs w:val="20"/>
                <w:lang w:val="en-NZ"/>
              </w:rPr>
              <w:t>Developing and maintaining positive, professional relationships that are built on mutual trust and respect.</w:t>
            </w:r>
          </w:p>
        </w:tc>
        <w:tc>
          <w:tcPr>
            <w:tcW w:w="2160" w:type="dxa"/>
            <w:gridSpan w:val="2"/>
            <w:vAlign w:val="center"/>
          </w:tcPr>
          <w:p w14:paraId="62F4CA02" w14:textId="77777777" w:rsidR="003A367A" w:rsidRPr="005D2837" w:rsidRDefault="009358CA" w:rsidP="00B76DF0">
            <w:pPr>
              <w:spacing w:after="120"/>
              <w:ind w:left="357"/>
              <w:rPr>
                <w:rFonts w:ascii="Arial" w:hAnsi="Arial" w:cs="Arial"/>
                <w:sz w:val="20"/>
                <w:szCs w:val="20"/>
              </w:rPr>
            </w:pPr>
            <w:r w:rsidRPr="005D2837">
              <w:rPr>
                <w:rFonts w:ascii="Arial" w:hAnsi="Arial" w:cs="Arial"/>
                <w:sz w:val="20"/>
                <w:szCs w:val="20"/>
              </w:rPr>
              <w:t>Intermediate</w:t>
            </w:r>
            <w:r w:rsidR="003A367A" w:rsidRPr="005D2837">
              <w:rPr>
                <w:rFonts w:ascii="Arial" w:hAnsi="Arial" w:cs="Arial"/>
                <w:sz w:val="20"/>
                <w:szCs w:val="20"/>
              </w:rPr>
              <w:t>*</w:t>
            </w:r>
          </w:p>
        </w:tc>
      </w:tr>
      <w:tr w:rsidR="00A1213B" w:rsidRPr="005D2837" w14:paraId="01744DF2" w14:textId="77777777" w:rsidTr="004C6882">
        <w:tblPrEx>
          <w:tblBorders>
            <w:top w:val="none" w:sz="0" w:space="0" w:color="auto"/>
            <w:bottom w:val="none" w:sz="0" w:space="0" w:color="auto"/>
            <w:insideH w:val="single" w:sz="4" w:space="0" w:color="808080"/>
          </w:tblBorders>
          <w:tblLook w:val="00A0" w:firstRow="1" w:lastRow="0" w:firstColumn="1" w:lastColumn="0" w:noHBand="0" w:noVBand="0"/>
        </w:tblPrEx>
        <w:trPr>
          <w:gridBefore w:val="1"/>
          <w:wBefore w:w="108" w:type="dxa"/>
          <w:trHeight w:val="1050"/>
        </w:trPr>
        <w:tc>
          <w:tcPr>
            <w:tcW w:w="7488" w:type="dxa"/>
            <w:gridSpan w:val="2"/>
            <w:vAlign w:val="center"/>
          </w:tcPr>
          <w:p w14:paraId="07688BBE" w14:textId="77777777" w:rsidR="00A1213B" w:rsidRPr="000B620D" w:rsidRDefault="00A1213B" w:rsidP="00B76DF0">
            <w:pPr>
              <w:spacing w:before="120" w:after="120"/>
              <w:rPr>
                <w:rFonts w:ascii="Arial" w:hAnsi="Arial" w:cs="Arial"/>
                <w:b/>
                <w:color w:val="00703C"/>
                <w:sz w:val="20"/>
                <w:szCs w:val="20"/>
              </w:rPr>
            </w:pPr>
            <w:proofErr w:type="gramStart"/>
            <w:r w:rsidRPr="000B620D">
              <w:rPr>
                <w:rFonts w:ascii="Arial" w:hAnsi="Arial" w:cs="Arial"/>
                <w:b/>
                <w:color w:val="00703C"/>
                <w:sz w:val="20"/>
                <w:szCs w:val="20"/>
              </w:rPr>
              <w:t>Team Work</w:t>
            </w:r>
            <w:proofErr w:type="gramEnd"/>
          </w:p>
          <w:p w14:paraId="50C5B564" w14:textId="77777777" w:rsidR="00A1213B" w:rsidRPr="005D2837" w:rsidRDefault="00A1213B" w:rsidP="00B76DF0">
            <w:pPr>
              <w:spacing w:before="120" w:after="120"/>
              <w:rPr>
                <w:rFonts w:ascii="Arial" w:hAnsi="Arial" w:cs="Arial"/>
                <w:b/>
                <w:color w:val="008000"/>
                <w:sz w:val="20"/>
                <w:szCs w:val="20"/>
              </w:rPr>
            </w:pPr>
            <w:r w:rsidRPr="005D2837">
              <w:rPr>
                <w:rFonts w:ascii="Arial" w:hAnsi="Arial" w:cs="Arial"/>
                <w:bCs/>
                <w:sz w:val="20"/>
                <w:szCs w:val="20"/>
                <w:lang w:val="en-NZ"/>
              </w:rPr>
              <w:t>Making a positive contribution to the FMG team and collaborating effectively with others to achieve objectives.</w:t>
            </w:r>
          </w:p>
        </w:tc>
        <w:tc>
          <w:tcPr>
            <w:tcW w:w="2160" w:type="dxa"/>
            <w:gridSpan w:val="2"/>
            <w:vAlign w:val="center"/>
          </w:tcPr>
          <w:p w14:paraId="4BCC8E1A" w14:textId="77777777" w:rsidR="00A1213B" w:rsidRPr="005D2837" w:rsidRDefault="005424FA" w:rsidP="00B76DF0">
            <w:pPr>
              <w:spacing w:after="120"/>
              <w:ind w:left="357"/>
              <w:rPr>
                <w:rFonts w:ascii="Arial" w:hAnsi="Arial" w:cs="Arial"/>
                <w:sz w:val="20"/>
                <w:szCs w:val="20"/>
              </w:rPr>
            </w:pPr>
            <w:r w:rsidRPr="005D2837">
              <w:rPr>
                <w:rFonts w:ascii="Arial" w:hAnsi="Arial" w:cs="Arial"/>
                <w:sz w:val="20"/>
                <w:szCs w:val="20"/>
              </w:rPr>
              <w:t>Advanced</w:t>
            </w:r>
            <w:r w:rsidR="00A1213B" w:rsidRPr="005D2837">
              <w:rPr>
                <w:rFonts w:ascii="Arial" w:hAnsi="Arial" w:cs="Arial"/>
                <w:sz w:val="20"/>
                <w:szCs w:val="20"/>
              </w:rPr>
              <w:t>*</w:t>
            </w:r>
          </w:p>
        </w:tc>
      </w:tr>
    </w:tbl>
    <w:p w14:paraId="563E3207" w14:textId="77777777" w:rsidR="00BD65DC" w:rsidRPr="005D2837" w:rsidRDefault="00BD65DC">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D2837" w14:paraId="6E6D3862" w14:textId="77777777" w:rsidTr="000B620D">
        <w:trPr>
          <w:trHeight w:val="441"/>
        </w:trPr>
        <w:tc>
          <w:tcPr>
            <w:tcW w:w="9648" w:type="dxa"/>
            <w:gridSpan w:val="2"/>
            <w:shd w:val="clear" w:color="auto" w:fill="00703C"/>
            <w:vAlign w:val="center"/>
          </w:tcPr>
          <w:p w14:paraId="2B120C43" w14:textId="77777777" w:rsidR="003A367A" w:rsidRPr="005D2837" w:rsidRDefault="003A367A" w:rsidP="00B76DF0">
            <w:pPr>
              <w:jc w:val="center"/>
              <w:rPr>
                <w:rFonts w:ascii="Arial" w:hAnsi="Arial" w:cs="Arial"/>
                <w:b/>
                <w:bCs/>
                <w:color w:val="FFFFFF"/>
                <w:sz w:val="22"/>
                <w:szCs w:val="22"/>
              </w:rPr>
            </w:pPr>
            <w:r w:rsidRPr="005D2837">
              <w:rPr>
                <w:rFonts w:ascii="Arial" w:hAnsi="Arial" w:cs="Arial"/>
                <w:b/>
                <w:bCs/>
                <w:color w:val="FFFFFF"/>
                <w:sz w:val="22"/>
                <w:szCs w:val="22"/>
              </w:rPr>
              <w:t>KNOWLEDGE</w:t>
            </w:r>
          </w:p>
        </w:tc>
      </w:tr>
      <w:tr w:rsidR="003A367A" w:rsidRPr="005D2837" w14:paraId="54506B87" w14:textId="77777777" w:rsidTr="001D01DB">
        <w:trPr>
          <w:trHeight w:val="561"/>
        </w:trPr>
        <w:tc>
          <w:tcPr>
            <w:tcW w:w="2879" w:type="dxa"/>
            <w:vAlign w:val="center"/>
          </w:tcPr>
          <w:p w14:paraId="6F1903D5" w14:textId="77777777" w:rsidR="003A367A" w:rsidRPr="000B620D" w:rsidRDefault="003A367A" w:rsidP="00B76DF0">
            <w:pPr>
              <w:rPr>
                <w:rFonts w:ascii="Arial" w:hAnsi="Arial" w:cs="Arial"/>
                <w:b/>
                <w:color w:val="00703C"/>
                <w:sz w:val="20"/>
                <w:szCs w:val="20"/>
              </w:rPr>
            </w:pPr>
            <w:r w:rsidRPr="000B620D">
              <w:rPr>
                <w:rFonts w:ascii="Arial" w:hAnsi="Arial" w:cs="Arial"/>
                <w:b/>
                <w:color w:val="00703C"/>
                <w:sz w:val="20"/>
                <w:szCs w:val="20"/>
              </w:rPr>
              <w:t>Qualifications</w:t>
            </w:r>
          </w:p>
        </w:tc>
        <w:tc>
          <w:tcPr>
            <w:tcW w:w="6769" w:type="dxa"/>
            <w:vAlign w:val="center"/>
          </w:tcPr>
          <w:p w14:paraId="2DB4E283" w14:textId="77777777" w:rsidR="0030036B" w:rsidRDefault="002422E0" w:rsidP="00B76DF0">
            <w:pPr>
              <w:rPr>
                <w:rFonts w:ascii="Arial" w:hAnsi="Arial" w:cs="Arial"/>
                <w:sz w:val="20"/>
                <w:szCs w:val="20"/>
                <w:lang w:val="en-NZ"/>
              </w:rPr>
            </w:pPr>
            <w:r w:rsidRPr="002422E0">
              <w:rPr>
                <w:rFonts w:ascii="Arial" w:hAnsi="Arial" w:cs="Arial"/>
                <w:sz w:val="20"/>
                <w:szCs w:val="20"/>
                <w:lang w:val="en-NZ"/>
              </w:rPr>
              <w:t>Relevant Tertiary Qualification required</w:t>
            </w:r>
            <w:r w:rsidR="005F1DDE">
              <w:rPr>
                <w:rFonts w:ascii="Arial" w:hAnsi="Arial" w:cs="Arial"/>
                <w:sz w:val="20"/>
                <w:szCs w:val="20"/>
                <w:lang w:val="en-NZ"/>
              </w:rPr>
              <w:t xml:space="preserve"> plus 3-5 </w:t>
            </w:r>
            <w:r w:rsidR="007D1FCC">
              <w:rPr>
                <w:rFonts w:ascii="Arial" w:hAnsi="Arial" w:cs="Arial"/>
                <w:sz w:val="20"/>
                <w:szCs w:val="20"/>
                <w:lang w:val="en-NZ"/>
              </w:rPr>
              <w:t>years’ experience OR</w:t>
            </w:r>
          </w:p>
          <w:p w14:paraId="0F62973B" w14:textId="77777777" w:rsidR="007D1FCC" w:rsidRPr="002422E0" w:rsidRDefault="007D1FCC" w:rsidP="007D1FCC">
            <w:pPr>
              <w:rPr>
                <w:rFonts w:ascii="Arial" w:hAnsi="Arial" w:cs="Arial"/>
                <w:sz w:val="20"/>
                <w:szCs w:val="20"/>
              </w:rPr>
            </w:pPr>
            <w:r w:rsidRPr="007D1FCC">
              <w:rPr>
                <w:rFonts w:ascii="Arial" w:hAnsi="Arial" w:cs="Arial"/>
                <w:sz w:val="20"/>
                <w:szCs w:val="20"/>
              </w:rPr>
              <w:t>At</w:t>
            </w:r>
            <w:r>
              <w:rPr>
                <w:rFonts w:ascii="Arial" w:hAnsi="Arial" w:cs="Arial"/>
                <w:sz w:val="20"/>
                <w:szCs w:val="20"/>
              </w:rPr>
              <w:t xml:space="preserve"> </w:t>
            </w:r>
            <w:r w:rsidRPr="007D1FCC">
              <w:rPr>
                <w:rFonts w:ascii="Arial" w:hAnsi="Arial" w:cs="Arial"/>
                <w:sz w:val="20"/>
                <w:szCs w:val="20"/>
              </w:rPr>
              <w:t>least 5 years</w:t>
            </w:r>
            <w:r>
              <w:rPr>
                <w:rFonts w:ascii="Arial" w:hAnsi="Arial" w:cs="Arial"/>
                <w:sz w:val="20"/>
                <w:szCs w:val="20"/>
              </w:rPr>
              <w:t>’ experience in relevant roles</w:t>
            </w:r>
            <w:r w:rsidRPr="007D1FCC">
              <w:rPr>
                <w:rFonts w:ascii="Arial" w:hAnsi="Arial" w:cs="Arial"/>
                <w:sz w:val="20"/>
                <w:szCs w:val="20"/>
              </w:rPr>
              <w:t xml:space="preserve"> with clear</w:t>
            </w:r>
            <w:r>
              <w:rPr>
                <w:rFonts w:ascii="Arial" w:hAnsi="Arial" w:cs="Arial"/>
                <w:sz w:val="20"/>
                <w:szCs w:val="20"/>
              </w:rPr>
              <w:t xml:space="preserve"> </w:t>
            </w:r>
            <w:r w:rsidRPr="007D1FCC">
              <w:rPr>
                <w:rFonts w:ascii="Arial" w:hAnsi="Arial" w:cs="Arial"/>
                <w:sz w:val="20"/>
                <w:szCs w:val="20"/>
              </w:rPr>
              <w:t>demonstration</w:t>
            </w:r>
            <w:r>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having the required skills.</w:t>
            </w:r>
          </w:p>
        </w:tc>
      </w:tr>
      <w:tr w:rsidR="005F1DDE" w:rsidRPr="005D2837" w14:paraId="679B9795" w14:textId="77777777" w:rsidTr="001D01DB">
        <w:trPr>
          <w:trHeight w:val="561"/>
        </w:trPr>
        <w:tc>
          <w:tcPr>
            <w:tcW w:w="2879" w:type="dxa"/>
            <w:vAlign w:val="center"/>
          </w:tcPr>
          <w:p w14:paraId="49B75998" w14:textId="77777777" w:rsidR="005F1DDE" w:rsidRPr="000B620D" w:rsidRDefault="005F1DDE" w:rsidP="005F1DDE">
            <w:pPr>
              <w:rPr>
                <w:rFonts w:ascii="Arial" w:hAnsi="Arial" w:cs="Arial"/>
                <w:b/>
                <w:color w:val="00703C"/>
                <w:sz w:val="20"/>
                <w:szCs w:val="20"/>
              </w:rPr>
            </w:pPr>
            <w:r w:rsidRPr="000B620D">
              <w:rPr>
                <w:rFonts w:ascii="Arial" w:hAnsi="Arial" w:cs="Arial"/>
                <w:b/>
                <w:color w:val="00703C"/>
                <w:sz w:val="20"/>
                <w:szCs w:val="20"/>
              </w:rPr>
              <w:t>Business Awareness</w:t>
            </w:r>
          </w:p>
        </w:tc>
        <w:tc>
          <w:tcPr>
            <w:tcW w:w="6769" w:type="dxa"/>
            <w:vAlign w:val="center"/>
          </w:tcPr>
          <w:p w14:paraId="19F503B3" w14:textId="18316E74" w:rsidR="005F1DDE" w:rsidRPr="002422E0" w:rsidRDefault="005F1DDE" w:rsidP="005F1DDE">
            <w:pPr>
              <w:rPr>
                <w:rFonts w:ascii="Arial" w:hAnsi="Arial" w:cs="Arial"/>
                <w:sz w:val="20"/>
                <w:szCs w:val="20"/>
                <w:lang w:val="en-NZ"/>
              </w:rPr>
            </w:pPr>
            <w:r w:rsidRPr="002422E0">
              <w:rPr>
                <w:rFonts w:ascii="Arial" w:hAnsi="Arial" w:cs="Arial"/>
                <w:sz w:val="20"/>
                <w:szCs w:val="20"/>
                <w:lang w:val="en-NZ"/>
              </w:rPr>
              <w:t>Understands the</w:t>
            </w:r>
            <w:r w:rsidR="00604594">
              <w:rPr>
                <w:rFonts w:ascii="Arial" w:hAnsi="Arial" w:cs="Arial"/>
                <w:sz w:val="20"/>
                <w:szCs w:val="20"/>
                <w:lang w:val="en-NZ"/>
              </w:rPr>
              <w:t xml:space="preserve"> environment in which FMG operates and</w:t>
            </w:r>
            <w:r w:rsidRPr="002422E0">
              <w:rPr>
                <w:rFonts w:ascii="Arial" w:hAnsi="Arial" w:cs="Arial"/>
                <w:sz w:val="20"/>
                <w:szCs w:val="20"/>
                <w:lang w:val="en-NZ"/>
              </w:rPr>
              <w:t xml:space="preserve"> how business works</w:t>
            </w:r>
            <w:r w:rsidR="004677EB">
              <w:rPr>
                <w:rFonts w:ascii="Arial" w:hAnsi="Arial" w:cs="Arial"/>
                <w:sz w:val="20"/>
                <w:szCs w:val="20"/>
                <w:lang w:val="en-NZ"/>
              </w:rPr>
              <w:t>.</w:t>
            </w:r>
          </w:p>
        </w:tc>
      </w:tr>
      <w:tr w:rsidR="004F1C43" w:rsidRPr="005D2837" w14:paraId="7CFAE900" w14:textId="77777777" w:rsidTr="001D01DB">
        <w:trPr>
          <w:trHeight w:val="561"/>
        </w:trPr>
        <w:tc>
          <w:tcPr>
            <w:tcW w:w="2879" w:type="dxa"/>
            <w:vAlign w:val="center"/>
          </w:tcPr>
          <w:p w14:paraId="24DB38E3" w14:textId="0524899E" w:rsidR="004F1C43" w:rsidRPr="000B620D" w:rsidRDefault="004F1C43" w:rsidP="004F1C43">
            <w:pPr>
              <w:rPr>
                <w:rFonts w:ascii="Arial" w:hAnsi="Arial" w:cs="Arial"/>
                <w:b/>
                <w:color w:val="00703C"/>
                <w:sz w:val="20"/>
                <w:szCs w:val="20"/>
              </w:rPr>
            </w:pPr>
            <w:r w:rsidRPr="00336491">
              <w:rPr>
                <w:rFonts w:ascii="Arial" w:hAnsi="Arial" w:cs="Arial"/>
                <w:b/>
                <w:color w:val="00703C"/>
                <w:sz w:val="20"/>
                <w:szCs w:val="20"/>
                <w:lang w:val="en-NZ"/>
              </w:rPr>
              <w:t>Specialist Knowledge</w:t>
            </w:r>
          </w:p>
        </w:tc>
        <w:tc>
          <w:tcPr>
            <w:tcW w:w="6769" w:type="dxa"/>
            <w:vAlign w:val="center"/>
          </w:tcPr>
          <w:p w14:paraId="65C02CEA" w14:textId="77777777" w:rsidR="004F1C43" w:rsidRPr="00336491" w:rsidRDefault="004F1C43" w:rsidP="004F1C43">
            <w:pPr>
              <w:ind w:left="1"/>
              <w:rPr>
                <w:rFonts w:ascii="Arial" w:hAnsi="Arial" w:cs="Arial"/>
                <w:sz w:val="20"/>
                <w:szCs w:val="20"/>
                <w:lang w:val="en-NZ"/>
              </w:rPr>
            </w:pPr>
            <w:r w:rsidRPr="00336491">
              <w:rPr>
                <w:rFonts w:ascii="Arial" w:hAnsi="Arial" w:cs="Arial"/>
                <w:sz w:val="20"/>
                <w:szCs w:val="20"/>
                <w:lang w:val="en-NZ"/>
              </w:rPr>
              <w:t xml:space="preserve">Knowledge of analytics principles and best practice.  </w:t>
            </w:r>
          </w:p>
          <w:p w14:paraId="09221E8E" w14:textId="61B418B9" w:rsidR="004F1C43" w:rsidRPr="002422E0" w:rsidRDefault="004F1C43" w:rsidP="004F1C43">
            <w:pPr>
              <w:rPr>
                <w:rFonts w:ascii="Arial" w:hAnsi="Arial" w:cs="Arial"/>
                <w:sz w:val="20"/>
                <w:szCs w:val="20"/>
                <w:lang w:val="en-NZ"/>
              </w:rPr>
            </w:pPr>
            <w:r w:rsidRPr="00336491">
              <w:rPr>
                <w:rFonts w:ascii="Arial" w:hAnsi="Arial" w:cs="Arial"/>
                <w:sz w:val="20"/>
                <w:szCs w:val="20"/>
                <w:lang w:val="en-NZ"/>
              </w:rPr>
              <w:t>Knowledge of and experience in using statistical modelling in a business context</w:t>
            </w:r>
            <w:r>
              <w:rPr>
                <w:rFonts w:ascii="Arial" w:hAnsi="Arial" w:cs="Arial"/>
                <w:sz w:val="20"/>
                <w:szCs w:val="20"/>
                <w:lang w:val="en-NZ"/>
              </w:rPr>
              <w:t>.</w:t>
            </w:r>
          </w:p>
        </w:tc>
      </w:tr>
    </w:tbl>
    <w:p w14:paraId="34B7E043" w14:textId="77777777" w:rsidR="00C47FD2" w:rsidRPr="005D2837" w:rsidRDefault="00C47FD2" w:rsidP="005C3221">
      <w:pPr>
        <w:overflowPunct w:val="0"/>
        <w:autoSpaceDE w:val="0"/>
        <w:autoSpaceDN w:val="0"/>
        <w:adjustRightInd w:val="0"/>
        <w:spacing w:before="60" w:after="60" w:line="240" w:lineRule="atLeast"/>
        <w:textAlignment w:val="baseline"/>
        <w:rPr>
          <w:rFonts w:ascii="Arial" w:hAnsi="Arial" w:cs="Arial"/>
          <w:color w:val="FF0000"/>
          <w:sz w:val="18"/>
          <w:szCs w:val="18"/>
        </w:rPr>
      </w:pPr>
    </w:p>
    <w:tbl>
      <w:tblPr>
        <w:tblW w:w="9648" w:type="dxa"/>
        <w:tblBorders>
          <w:insideH w:val="single" w:sz="4" w:space="0" w:color="808080"/>
        </w:tblBorders>
        <w:tblLook w:val="00A0" w:firstRow="1" w:lastRow="0" w:firstColumn="1" w:lastColumn="0" w:noHBand="0" w:noVBand="0"/>
      </w:tblPr>
      <w:tblGrid>
        <w:gridCol w:w="2891"/>
        <w:gridCol w:w="6757"/>
      </w:tblGrid>
      <w:tr w:rsidR="003A367A" w:rsidRPr="005D2837" w14:paraId="1CA52E44" w14:textId="77777777">
        <w:trPr>
          <w:trHeight w:val="539"/>
        </w:trPr>
        <w:tc>
          <w:tcPr>
            <w:tcW w:w="9648" w:type="dxa"/>
            <w:gridSpan w:val="2"/>
            <w:shd w:val="clear" w:color="auto" w:fill="00703C"/>
            <w:vAlign w:val="center"/>
          </w:tcPr>
          <w:p w14:paraId="0D2341EF" w14:textId="77777777" w:rsidR="003A367A" w:rsidRPr="005D2837" w:rsidRDefault="003A367A" w:rsidP="00B76DF0">
            <w:pPr>
              <w:jc w:val="center"/>
              <w:rPr>
                <w:rFonts w:ascii="Arial" w:hAnsi="Arial" w:cs="Arial"/>
                <w:b/>
                <w:bCs/>
                <w:color w:val="FFFFFF"/>
                <w:sz w:val="22"/>
                <w:szCs w:val="22"/>
                <w:lang w:eastAsia="en-NZ"/>
              </w:rPr>
            </w:pPr>
            <w:r w:rsidRPr="005D2837">
              <w:rPr>
                <w:rFonts w:ascii="Arial" w:hAnsi="Arial" w:cs="Arial"/>
                <w:b/>
                <w:bCs/>
                <w:color w:val="FFFFFF"/>
                <w:sz w:val="22"/>
                <w:szCs w:val="22"/>
                <w:lang w:eastAsia="en-NZ"/>
              </w:rPr>
              <w:lastRenderedPageBreak/>
              <w:t>SKILLS</w:t>
            </w:r>
          </w:p>
        </w:tc>
      </w:tr>
      <w:tr w:rsidR="00386EB1" w:rsidRPr="005D2837" w14:paraId="7B1FD36F" w14:textId="77777777">
        <w:trPr>
          <w:trHeight w:val="634"/>
        </w:trPr>
        <w:tc>
          <w:tcPr>
            <w:tcW w:w="2891" w:type="dxa"/>
            <w:vAlign w:val="center"/>
          </w:tcPr>
          <w:p w14:paraId="40DCBF4D" w14:textId="0D57990F" w:rsidR="00386EB1" w:rsidRPr="000B620D" w:rsidRDefault="00386EB1" w:rsidP="00386EB1">
            <w:pPr>
              <w:rPr>
                <w:rFonts w:ascii="Arial" w:hAnsi="Arial" w:cs="Arial"/>
                <w:b/>
                <w:color w:val="00703C"/>
                <w:sz w:val="20"/>
                <w:szCs w:val="20"/>
              </w:rPr>
            </w:pPr>
            <w:r>
              <w:rPr>
                <w:rFonts w:ascii="Arial" w:hAnsi="Arial" w:cs="Arial"/>
                <w:b/>
                <w:color w:val="00703C"/>
                <w:sz w:val="20"/>
                <w:szCs w:val="20"/>
              </w:rPr>
              <w:t>Technology</w:t>
            </w:r>
            <w:r w:rsidRPr="000B620D">
              <w:rPr>
                <w:rFonts w:ascii="Arial" w:hAnsi="Arial" w:cs="Arial"/>
                <w:b/>
                <w:color w:val="00703C"/>
                <w:sz w:val="20"/>
                <w:szCs w:val="20"/>
              </w:rPr>
              <w:t xml:space="preserve"> </w:t>
            </w:r>
            <w:r>
              <w:rPr>
                <w:rFonts w:ascii="Arial" w:hAnsi="Arial" w:cs="Arial"/>
                <w:b/>
                <w:color w:val="00703C"/>
                <w:sz w:val="20"/>
                <w:szCs w:val="20"/>
              </w:rPr>
              <w:t>Skills</w:t>
            </w:r>
          </w:p>
        </w:tc>
        <w:tc>
          <w:tcPr>
            <w:tcW w:w="6757" w:type="dxa"/>
            <w:vAlign w:val="center"/>
          </w:tcPr>
          <w:p w14:paraId="6FA3D499" w14:textId="7E2E084B" w:rsidR="00386EB1" w:rsidRPr="002422E0" w:rsidRDefault="006D4C69" w:rsidP="00386EB1">
            <w:pPr>
              <w:rPr>
                <w:rFonts w:ascii="Arial" w:hAnsi="Arial" w:cs="Arial"/>
                <w:sz w:val="20"/>
                <w:szCs w:val="20"/>
                <w:lang w:val="en-NZ"/>
              </w:rPr>
            </w:pPr>
            <w:r w:rsidRPr="006D4C69">
              <w:rPr>
                <w:rFonts w:ascii="Arial" w:hAnsi="Arial" w:cs="Arial"/>
                <w:sz w:val="20"/>
                <w:szCs w:val="20"/>
                <w:lang w:val="en-NZ"/>
              </w:rPr>
              <w:t>Able to adapt to new tools and technologies as analytics and AI capabilities evolve.</w:t>
            </w:r>
            <w:r>
              <w:rPr>
                <w:rFonts w:ascii="Arial" w:hAnsi="Arial" w:cs="Arial"/>
                <w:sz w:val="20"/>
                <w:szCs w:val="20"/>
                <w:lang w:val="en-NZ"/>
              </w:rPr>
              <w:t xml:space="preserve"> </w:t>
            </w:r>
            <w:r w:rsidR="00386EB1">
              <w:rPr>
                <w:rFonts w:ascii="Arial" w:hAnsi="Arial" w:cs="Arial"/>
                <w:sz w:val="20"/>
                <w:szCs w:val="20"/>
              </w:rPr>
              <w:t>e.g. M365, SAS Visual Analytics.</w:t>
            </w:r>
          </w:p>
        </w:tc>
      </w:tr>
      <w:tr w:rsidR="00FC6F59" w:rsidRPr="00336491" w14:paraId="416C450D" w14:textId="77777777">
        <w:trPr>
          <w:trHeight w:val="751"/>
        </w:trPr>
        <w:tc>
          <w:tcPr>
            <w:tcW w:w="2891" w:type="dxa"/>
            <w:vAlign w:val="center"/>
          </w:tcPr>
          <w:p w14:paraId="404574D6" w14:textId="77777777" w:rsidR="00FC6F59" w:rsidRPr="00336491" w:rsidRDefault="00FC6F59">
            <w:pPr>
              <w:rPr>
                <w:rFonts w:ascii="Arial" w:hAnsi="Arial" w:cs="Arial"/>
                <w:b/>
                <w:color w:val="00703C"/>
                <w:sz w:val="20"/>
                <w:szCs w:val="20"/>
                <w:lang w:val="en-NZ"/>
              </w:rPr>
            </w:pPr>
            <w:r w:rsidRPr="00336491">
              <w:rPr>
                <w:rFonts w:ascii="Arial" w:hAnsi="Arial" w:cs="Arial"/>
                <w:b/>
                <w:color w:val="00703C"/>
                <w:sz w:val="20"/>
                <w:szCs w:val="20"/>
                <w:lang w:val="en-NZ"/>
              </w:rPr>
              <w:t>Specialist Skills</w:t>
            </w:r>
          </w:p>
        </w:tc>
        <w:tc>
          <w:tcPr>
            <w:tcW w:w="6757" w:type="dxa"/>
            <w:vAlign w:val="center"/>
          </w:tcPr>
          <w:p w14:paraId="3890A26A" w14:textId="77777777" w:rsidR="006D4C69" w:rsidRDefault="006D4C69" w:rsidP="006D4C69">
            <w:pPr>
              <w:rPr>
                <w:rFonts w:ascii="Arial" w:hAnsi="Arial" w:cs="Arial"/>
                <w:sz w:val="20"/>
                <w:szCs w:val="20"/>
                <w:lang w:val="en-NZ"/>
              </w:rPr>
            </w:pPr>
            <w:r w:rsidRPr="006D4C69">
              <w:rPr>
                <w:rFonts w:ascii="Arial" w:hAnsi="Arial" w:cs="Arial"/>
                <w:sz w:val="20"/>
                <w:szCs w:val="20"/>
                <w:lang w:val="en-NZ"/>
              </w:rPr>
              <w:t>Advanced analytical capability using appropriate statistical, analytical, and visualisation tools to solve complex business problems.</w:t>
            </w:r>
          </w:p>
          <w:p w14:paraId="19187773" w14:textId="70FAC055" w:rsidR="006D4C69" w:rsidRPr="006D4C69" w:rsidRDefault="006D4C69" w:rsidP="006D4C69">
            <w:pPr>
              <w:rPr>
                <w:rFonts w:ascii="Arial" w:hAnsi="Arial" w:cs="Arial"/>
                <w:sz w:val="20"/>
                <w:szCs w:val="20"/>
                <w:lang w:val="en-NZ"/>
              </w:rPr>
            </w:pPr>
            <w:r>
              <w:rPr>
                <w:rFonts w:ascii="Arial" w:hAnsi="Arial" w:cs="Arial"/>
                <w:sz w:val="20"/>
                <w:szCs w:val="20"/>
                <w:lang w:val="en-NZ"/>
              </w:rPr>
              <w:br/>
            </w:r>
            <w:r w:rsidRPr="006D4C69">
              <w:rPr>
                <w:rFonts w:ascii="Arial" w:hAnsi="Arial" w:cs="Arial"/>
                <w:sz w:val="20"/>
                <w:szCs w:val="20"/>
                <w:lang w:val="en-NZ"/>
              </w:rPr>
              <w:t>Experience working with modern analytics platforms, data visualisation tools, and/or cloud</w:t>
            </w:r>
            <w:r w:rsidRPr="006D4C69">
              <w:rPr>
                <w:rFonts w:ascii="Arial" w:hAnsi="Arial" w:cs="Arial"/>
                <w:sz w:val="20"/>
                <w:szCs w:val="20"/>
                <w:lang w:val="en-NZ"/>
              </w:rPr>
              <w:noBreakHyphen/>
              <w:t>based analytics environments.</w:t>
            </w:r>
          </w:p>
          <w:p w14:paraId="6F37B0A7" w14:textId="77777777" w:rsidR="00FC6F59" w:rsidRPr="00336491" w:rsidRDefault="00FC6F59" w:rsidP="00FC6F59">
            <w:pPr>
              <w:rPr>
                <w:rFonts w:ascii="Arial" w:hAnsi="Arial" w:cs="Arial"/>
                <w:sz w:val="20"/>
                <w:szCs w:val="20"/>
                <w:lang w:val="en-NZ"/>
              </w:rPr>
            </w:pPr>
          </w:p>
          <w:p w14:paraId="4680D8F9" w14:textId="77777777" w:rsidR="00FC6F59" w:rsidRPr="00336491" w:rsidRDefault="00FC6F59" w:rsidP="00FC6F59">
            <w:pPr>
              <w:rPr>
                <w:rFonts w:ascii="Arial" w:hAnsi="Arial" w:cs="Arial"/>
                <w:sz w:val="20"/>
                <w:szCs w:val="20"/>
                <w:lang w:val="en-NZ"/>
              </w:rPr>
            </w:pPr>
            <w:r w:rsidRPr="00336491">
              <w:rPr>
                <w:rFonts w:ascii="Arial" w:hAnsi="Arial" w:cs="Arial"/>
                <w:sz w:val="20"/>
                <w:szCs w:val="20"/>
                <w:lang w:val="en-NZ"/>
              </w:rPr>
              <w:t>Statistical modelling</w:t>
            </w:r>
          </w:p>
          <w:p w14:paraId="5810AE49" w14:textId="77777777" w:rsidR="00FC6F59" w:rsidRPr="00336491" w:rsidRDefault="00FC6F59" w:rsidP="00FC6F59">
            <w:pPr>
              <w:rPr>
                <w:rFonts w:ascii="Arial" w:hAnsi="Arial" w:cs="Arial"/>
                <w:sz w:val="20"/>
                <w:szCs w:val="20"/>
                <w:lang w:val="en-NZ"/>
              </w:rPr>
            </w:pPr>
          </w:p>
          <w:p w14:paraId="12FAFA98" w14:textId="77777777" w:rsidR="00FC6F59" w:rsidRPr="00336491" w:rsidRDefault="00FC6F59" w:rsidP="00FC6F59">
            <w:pPr>
              <w:rPr>
                <w:rFonts w:ascii="Arial" w:hAnsi="Arial" w:cs="Arial"/>
                <w:sz w:val="20"/>
                <w:szCs w:val="20"/>
                <w:lang w:val="en-NZ"/>
              </w:rPr>
            </w:pPr>
            <w:r w:rsidRPr="00336491">
              <w:rPr>
                <w:rFonts w:ascii="Arial" w:hAnsi="Arial" w:cs="Arial"/>
                <w:sz w:val="20"/>
                <w:szCs w:val="20"/>
                <w:lang w:val="en-NZ"/>
              </w:rPr>
              <w:t>Able to develop visualisations that communicate results of analytics and/or enable further exploration</w:t>
            </w:r>
          </w:p>
        </w:tc>
      </w:tr>
      <w:tr w:rsidR="00386EB1" w:rsidRPr="005D2837" w14:paraId="30743D2F" w14:textId="77777777">
        <w:trPr>
          <w:trHeight w:val="634"/>
        </w:trPr>
        <w:tc>
          <w:tcPr>
            <w:tcW w:w="2891" w:type="dxa"/>
            <w:vAlign w:val="center"/>
          </w:tcPr>
          <w:p w14:paraId="07ECA246" w14:textId="77777777" w:rsidR="00386EB1" w:rsidRPr="000B620D" w:rsidRDefault="00386EB1" w:rsidP="00386EB1">
            <w:pPr>
              <w:rPr>
                <w:rFonts w:ascii="Arial" w:hAnsi="Arial" w:cs="Arial"/>
                <w:b/>
                <w:color w:val="00703C"/>
                <w:sz w:val="20"/>
                <w:szCs w:val="20"/>
              </w:rPr>
            </w:pPr>
            <w:r w:rsidRPr="000B620D">
              <w:rPr>
                <w:rFonts w:ascii="Arial" w:hAnsi="Arial" w:cs="Arial"/>
                <w:b/>
                <w:color w:val="00703C"/>
                <w:sz w:val="20"/>
                <w:szCs w:val="20"/>
              </w:rPr>
              <w:t>Written Communication Skills</w:t>
            </w:r>
          </w:p>
        </w:tc>
        <w:tc>
          <w:tcPr>
            <w:tcW w:w="6757" w:type="dxa"/>
            <w:vAlign w:val="center"/>
          </w:tcPr>
          <w:p w14:paraId="1C1A1A6B" w14:textId="4DCA255F" w:rsidR="00386EB1" w:rsidRPr="002422E0" w:rsidRDefault="00386EB1" w:rsidP="00386EB1">
            <w:pPr>
              <w:rPr>
                <w:rFonts w:ascii="Arial" w:hAnsi="Arial" w:cs="Arial"/>
                <w:sz w:val="20"/>
                <w:szCs w:val="20"/>
                <w:lang w:val="en-NZ"/>
              </w:rPr>
            </w:pPr>
            <w:r w:rsidRPr="002422E0">
              <w:rPr>
                <w:rFonts w:ascii="Arial" w:hAnsi="Arial" w:cs="Arial"/>
                <w:sz w:val="20"/>
                <w:szCs w:val="20"/>
                <w:lang w:val="en-NZ"/>
              </w:rPr>
              <w:t>Able to write clear, concise</w:t>
            </w:r>
            <w:r>
              <w:rPr>
                <w:rFonts w:ascii="Arial" w:hAnsi="Arial" w:cs="Arial"/>
                <w:sz w:val="20"/>
                <w:szCs w:val="20"/>
                <w:lang w:val="en-NZ"/>
              </w:rPr>
              <w:t>,</w:t>
            </w:r>
            <w:r w:rsidRPr="002422E0">
              <w:rPr>
                <w:rFonts w:ascii="Arial" w:hAnsi="Arial" w:cs="Arial"/>
                <w:sz w:val="20"/>
                <w:szCs w:val="20"/>
                <w:lang w:val="en-NZ"/>
              </w:rPr>
              <w:t xml:space="preserve"> and persuasive proposals and reports.</w:t>
            </w:r>
          </w:p>
        </w:tc>
      </w:tr>
      <w:tr w:rsidR="00386EB1" w:rsidRPr="005D2837" w14:paraId="7908B38F" w14:textId="77777777">
        <w:trPr>
          <w:trHeight w:val="634"/>
        </w:trPr>
        <w:tc>
          <w:tcPr>
            <w:tcW w:w="2891" w:type="dxa"/>
            <w:vAlign w:val="center"/>
          </w:tcPr>
          <w:p w14:paraId="765C0465" w14:textId="77777777" w:rsidR="00386EB1" w:rsidRPr="000B620D" w:rsidRDefault="00386EB1" w:rsidP="00386EB1">
            <w:pPr>
              <w:rPr>
                <w:rFonts w:ascii="Arial" w:hAnsi="Arial" w:cs="Arial"/>
                <w:b/>
                <w:color w:val="00703C"/>
                <w:sz w:val="20"/>
                <w:szCs w:val="20"/>
              </w:rPr>
            </w:pPr>
            <w:r w:rsidRPr="000B620D">
              <w:rPr>
                <w:rFonts w:ascii="Arial" w:hAnsi="Arial" w:cs="Arial"/>
                <w:b/>
                <w:color w:val="00703C"/>
                <w:sz w:val="20"/>
                <w:szCs w:val="20"/>
              </w:rPr>
              <w:t>Verbal Communications Skills</w:t>
            </w:r>
          </w:p>
        </w:tc>
        <w:tc>
          <w:tcPr>
            <w:tcW w:w="6757" w:type="dxa"/>
            <w:vAlign w:val="center"/>
          </w:tcPr>
          <w:p w14:paraId="43218C1B" w14:textId="0A392842" w:rsidR="00386EB1" w:rsidRPr="002422E0" w:rsidRDefault="00386EB1" w:rsidP="00386EB1">
            <w:pPr>
              <w:rPr>
                <w:rFonts w:ascii="Arial" w:hAnsi="Arial" w:cs="Arial"/>
                <w:bCs/>
                <w:sz w:val="20"/>
                <w:szCs w:val="20"/>
                <w:lang w:eastAsia="en-NZ"/>
              </w:rPr>
            </w:pPr>
            <w:r w:rsidRPr="002422E0">
              <w:rPr>
                <w:rFonts w:ascii="Arial" w:hAnsi="Arial" w:cs="Arial"/>
                <w:sz w:val="20"/>
                <w:szCs w:val="20"/>
                <w:lang w:val="en-NZ"/>
              </w:rPr>
              <w:t xml:space="preserve">Communicates </w:t>
            </w:r>
            <w:r>
              <w:rPr>
                <w:rFonts w:ascii="Arial" w:hAnsi="Arial" w:cs="Arial"/>
                <w:sz w:val="20"/>
                <w:szCs w:val="20"/>
                <w:lang w:val="en-NZ"/>
              </w:rPr>
              <w:t>effectively to present information to others.</w:t>
            </w:r>
          </w:p>
        </w:tc>
      </w:tr>
      <w:tr w:rsidR="00386EB1" w:rsidRPr="005D2837" w14:paraId="026F8D78" w14:textId="77777777">
        <w:trPr>
          <w:trHeight w:val="751"/>
        </w:trPr>
        <w:tc>
          <w:tcPr>
            <w:tcW w:w="2891" w:type="dxa"/>
            <w:vAlign w:val="center"/>
          </w:tcPr>
          <w:p w14:paraId="5DDD674A" w14:textId="77777777" w:rsidR="00386EB1" w:rsidRPr="000B620D" w:rsidRDefault="00386EB1" w:rsidP="00386EB1">
            <w:pPr>
              <w:rPr>
                <w:rFonts w:ascii="Arial" w:hAnsi="Arial" w:cs="Arial"/>
                <w:b/>
                <w:color w:val="00703C"/>
                <w:sz w:val="20"/>
                <w:szCs w:val="20"/>
              </w:rPr>
            </w:pPr>
            <w:r w:rsidRPr="000B620D">
              <w:rPr>
                <w:rFonts w:ascii="Arial" w:hAnsi="Arial" w:cs="Arial"/>
                <w:b/>
                <w:color w:val="00703C"/>
                <w:sz w:val="20"/>
                <w:szCs w:val="20"/>
              </w:rPr>
              <w:t>Listening Skills</w:t>
            </w:r>
          </w:p>
        </w:tc>
        <w:tc>
          <w:tcPr>
            <w:tcW w:w="6757" w:type="dxa"/>
            <w:vAlign w:val="center"/>
          </w:tcPr>
          <w:p w14:paraId="11D062EB" w14:textId="77777777" w:rsidR="00386EB1" w:rsidRPr="002422E0" w:rsidRDefault="00386EB1" w:rsidP="00386EB1">
            <w:pPr>
              <w:rPr>
                <w:rFonts w:ascii="Arial" w:hAnsi="Arial" w:cs="Arial"/>
                <w:sz w:val="20"/>
                <w:szCs w:val="20"/>
              </w:rPr>
            </w:pPr>
            <w:r w:rsidRPr="002422E0">
              <w:rPr>
                <w:rFonts w:ascii="Arial" w:hAnsi="Arial" w:cs="Arial"/>
                <w:sz w:val="20"/>
                <w:szCs w:val="20"/>
                <w:lang w:val="en-NZ"/>
              </w:rPr>
              <w:t>Demonstrates active listening skills through eye contact, paraphrasing, appropriate body language and checking understanding.</w:t>
            </w:r>
          </w:p>
        </w:tc>
      </w:tr>
    </w:tbl>
    <w:p w14:paraId="0409E60F" w14:textId="77777777" w:rsidR="009E4D68" w:rsidRPr="005D2837" w:rsidRDefault="009E4D68" w:rsidP="00106A67">
      <w:pPr>
        <w:pStyle w:val="Heading3"/>
        <w:spacing w:before="120"/>
        <w:rPr>
          <w:color w:val="008000"/>
          <w:sz w:val="28"/>
          <w:szCs w:val="28"/>
        </w:rPr>
      </w:pPr>
    </w:p>
    <w:p w14:paraId="0ACB758A" w14:textId="77777777" w:rsidR="00B85400" w:rsidRPr="000B620D" w:rsidRDefault="00106A67" w:rsidP="00106A67">
      <w:pPr>
        <w:pStyle w:val="Heading3"/>
        <w:spacing w:before="120"/>
        <w:rPr>
          <w:i/>
          <w:color w:val="00703C"/>
          <w:sz w:val="28"/>
          <w:szCs w:val="28"/>
        </w:rPr>
      </w:pPr>
      <w:r w:rsidRPr="000B620D">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20831" w14:paraId="2DF80B1A" w14:textId="77777777" w:rsidTr="5BB4B364">
        <w:tc>
          <w:tcPr>
            <w:tcW w:w="2988" w:type="dxa"/>
            <w:tcBorders>
              <w:top w:val="single" w:sz="4" w:space="0" w:color="C0C0C0"/>
              <w:bottom w:val="nil"/>
            </w:tcBorders>
            <w:shd w:val="clear" w:color="auto" w:fill="00703C"/>
          </w:tcPr>
          <w:p w14:paraId="3A68E96D" w14:textId="77777777" w:rsidR="00B85400" w:rsidRPr="00A20831" w:rsidRDefault="00B85400" w:rsidP="00A20831">
            <w:pPr>
              <w:keepNext/>
              <w:spacing w:before="60" w:after="60"/>
              <w:rPr>
                <w:rFonts w:ascii="Arial" w:hAnsi="Arial" w:cs="Arial"/>
                <w:bCs/>
                <w:color w:val="FFFFFF"/>
                <w:sz w:val="22"/>
                <w:szCs w:val="22"/>
              </w:rPr>
            </w:pPr>
            <w:r w:rsidRPr="00A20831">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65CFE093" w14:textId="77777777" w:rsidR="00B85400" w:rsidRPr="00A20831" w:rsidRDefault="00B85400" w:rsidP="00A20831">
            <w:pPr>
              <w:keepNext/>
              <w:spacing w:before="60" w:after="60"/>
              <w:jc w:val="both"/>
              <w:rPr>
                <w:rFonts w:ascii="Arial" w:hAnsi="Arial" w:cs="Arial"/>
                <w:bCs/>
                <w:color w:val="FFFFFF"/>
                <w:sz w:val="22"/>
                <w:szCs w:val="22"/>
              </w:rPr>
            </w:pPr>
            <w:r w:rsidRPr="00A20831">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72E74968" w14:textId="77777777" w:rsidR="00B85400" w:rsidRPr="00A20831" w:rsidRDefault="00B85400" w:rsidP="00A20831">
            <w:pPr>
              <w:keepNext/>
              <w:spacing w:before="60" w:after="60"/>
              <w:jc w:val="both"/>
              <w:rPr>
                <w:rFonts w:ascii="Arial" w:hAnsi="Arial" w:cs="Arial"/>
                <w:bCs/>
                <w:color w:val="FFFFFF"/>
                <w:sz w:val="22"/>
                <w:szCs w:val="22"/>
              </w:rPr>
            </w:pPr>
            <w:r w:rsidRPr="00A20831">
              <w:rPr>
                <w:rFonts w:ascii="Arial" w:hAnsi="Arial" w:cs="Arial"/>
                <w:bCs/>
                <w:color w:val="FFFFFF"/>
                <w:sz w:val="22"/>
                <w:szCs w:val="22"/>
              </w:rPr>
              <w:t>Committees/Groups</w:t>
            </w:r>
          </w:p>
        </w:tc>
      </w:tr>
      <w:tr w:rsidR="00C46FE5" w:rsidRPr="00A20831" w14:paraId="05EF285C" w14:textId="77777777" w:rsidTr="5BB4B364">
        <w:tc>
          <w:tcPr>
            <w:tcW w:w="2988" w:type="dxa"/>
            <w:tcBorders>
              <w:top w:val="nil"/>
              <w:bottom w:val="nil"/>
            </w:tcBorders>
          </w:tcPr>
          <w:p w14:paraId="39C49E3A" w14:textId="2DB31266" w:rsidR="00982D67" w:rsidRPr="00BF1532" w:rsidRDefault="00982D67" w:rsidP="00A20831">
            <w:pPr>
              <w:numPr>
                <w:ilvl w:val="0"/>
                <w:numId w:val="2"/>
              </w:numPr>
              <w:tabs>
                <w:tab w:val="clear" w:pos="720"/>
                <w:tab w:val="num" w:pos="252"/>
              </w:tabs>
              <w:spacing w:before="60" w:after="60" w:line="240" w:lineRule="atLeast"/>
              <w:ind w:left="252" w:hanging="180"/>
              <w:rPr>
                <w:rFonts w:ascii="Arial" w:hAnsi="Arial" w:cs="Arial"/>
                <w:sz w:val="20"/>
                <w:szCs w:val="20"/>
              </w:rPr>
            </w:pPr>
            <w:r>
              <w:rPr>
                <w:rFonts w:ascii="Arial" w:hAnsi="Arial" w:cs="Arial"/>
                <w:bCs/>
                <w:sz w:val="20"/>
                <w:szCs w:val="20"/>
                <w:lang w:val="en-NZ"/>
              </w:rPr>
              <w:t>Research Partners</w:t>
            </w:r>
          </w:p>
          <w:p w14:paraId="51E2A16D" w14:textId="429137D0" w:rsidR="007D1FCC" w:rsidRPr="00A20831" w:rsidRDefault="007D1FCC" w:rsidP="00A20831">
            <w:pPr>
              <w:numPr>
                <w:ilvl w:val="0"/>
                <w:numId w:val="2"/>
              </w:numPr>
              <w:tabs>
                <w:tab w:val="clear" w:pos="720"/>
                <w:tab w:val="num" w:pos="252"/>
              </w:tabs>
              <w:spacing w:before="60" w:after="60" w:line="240" w:lineRule="atLeast"/>
              <w:ind w:left="252" w:hanging="180"/>
              <w:rPr>
                <w:rFonts w:ascii="Arial" w:hAnsi="Arial" w:cs="Arial"/>
                <w:sz w:val="20"/>
                <w:szCs w:val="20"/>
              </w:rPr>
            </w:pPr>
            <w:r>
              <w:rPr>
                <w:rFonts w:ascii="Arial" w:hAnsi="Arial" w:cs="Arial"/>
                <w:bCs/>
                <w:sz w:val="20"/>
                <w:szCs w:val="20"/>
                <w:lang w:val="en-NZ"/>
              </w:rPr>
              <w:t>Subject Matter Experts</w:t>
            </w:r>
          </w:p>
        </w:tc>
        <w:tc>
          <w:tcPr>
            <w:tcW w:w="3600" w:type="dxa"/>
            <w:tcBorders>
              <w:top w:val="nil"/>
              <w:bottom w:val="nil"/>
            </w:tcBorders>
          </w:tcPr>
          <w:p w14:paraId="7E57B068" w14:textId="7D620822" w:rsidR="007D1FCC" w:rsidRPr="007D1FCC" w:rsidRDefault="007D1FCC" w:rsidP="007D1FCC">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 xml:space="preserve">Client </w:t>
            </w:r>
            <w:r w:rsidR="00A40516">
              <w:rPr>
                <w:rFonts w:ascii="Arial" w:hAnsi="Arial" w:cs="Arial"/>
                <w:bCs/>
                <w:color w:val="808080"/>
                <w:sz w:val="20"/>
                <w:szCs w:val="20"/>
              </w:rPr>
              <w:t>Propositions and Loss Prevention</w:t>
            </w:r>
          </w:p>
          <w:p w14:paraId="4BFC5288" w14:textId="34DEF35E" w:rsidR="00F51879" w:rsidRDefault="00BE7ABA" w:rsidP="00F51879">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Data and Digital</w:t>
            </w:r>
          </w:p>
          <w:p w14:paraId="127B2B0A" w14:textId="2F289EFD" w:rsidR="00F51879" w:rsidRDefault="00F51879" w:rsidP="007D1FCC">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Analyst community</w:t>
            </w:r>
          </w:p>
          <w:p w14:paraId="737D1AC4" w14:textId="77777777" w:rsidR="00F51879" w:rsidRDefault="00F51879" w:rsidP="00F51879">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Marketing and Propositions</w:t>
            </w:r>
          </w:p>
          <w:p w14:paraId="6F1D8D17" w14:textId="700BDF1C" w:rsidR="007D1FCC" w:rsidRDefault="007D1FCC" w:rsidP="007D1FCC">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Sales, Advice, and Service</w:t>
            </w:r>
          </w:p>
          <w:p w14:paraId="5BBA9467" w14:textId="77777777" w:rsidR="007D1FCC" w:rsidRDefault="007D1FCC" w:rsidP="007D1FCC">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Insurance Solutions</w:t>
            </w:r>
          </w:p>
          <w:p w14:paraId="1FDC26BC" w14:textId="77777777" w:rsidR="007D1FCC" w:rsidRDefault="007D1FCC" w:rsidP="0020793E">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sidRPr="007D1FCC">
              <w:rPr>
                <w:rFonts w:ascii="Arial" w:hAnsi="Arial" w:cs="Arial"/>
                <w:sz w:val="20"/>
                <w:szCs w:val="20"/>
              </w:rPr>
              <w:t>Claims and</w:t>
            </w:r>
            <w:r>
              <w:rPr>
                <w:rFonts w:ascii="Arial" w:hAnsi="Arial" w:cs="Arial"/>
                <w:sz w:val="20"/>
                <w:szCs w:val="20"/>
              </w:rPr>
              <w:t xml:space="preserve"> </w:t>
            </w:r>
            <w:r w:rsidRPr="007D1FCC">
              <w:rPr>
                <w:rFonts w:ascii="Arial" w:hAnsi="Arial" w:cs="Arial"/>
                <w:sz w:val="20"/>
                <w:szCs w:val="20"/>
              </w:rPr>
              <w:t xml:space="preserve">Assessing </w:t>
            </w:r>
          </w:p>
          <w:p w14:paraId="469592D4" w14:textId="5BE0E57B" w:rsidR="00C46FE5" w:rsidRPr="00A20831" w:rsidRDefault="007D1FCC" w:rsidP="007D1FCC">
            <w:pPr>
              <w:numPr>
                <w:ilvl w:val="0"/>
                <w:numId w:val="2"/>
              </w:numPr>
              <w:tabs>
                <w:tab w:val="clear" w:pos="720"/>
              </w:tabs>
              <w:overflowPunct w:val="0"/>
              <w:autoSpaceDE w:val="0"/>
              <w:autoSpaceDN w:val="0"/>
              <w:adjustRightInd w:val="0"/>
              <w:spacing w:before="60" w:after="60" w:line="240" w:lineRule="atLeast"/>
              <w:textAlignment w:val="baseline"/>
              <w:rPr>
                <w:rFonts w:ascii="Arial" w:hAnsi="Arial" w:cs="Arial"/>
                <w:sz w:val="20"/>
                <w:szCs w:val="20"/>
              </w:rPr>
            </w:pPr>
            <w:r>
              <w:rPr>
                <w:rFonts w:ascii="Arial" w:hAnsi="Arial" w:cs="Arial"/>
                <w:sz w:val="20"/>
                <w:szCs w:val="20"/>
              </w:rPr>
              <w:t>Finance</w:t>
            </w:r>
          </w:p>
        </w:tc>
        <w:tc>
          <w:tcPr>
            <w:tcW w:w="2952" w:type="dxa"/>
            <w:tcBorders>
              <w:top w:val="nil"/>
              <w:bottom w:val="nil"/>
            </w:tcBorders>
          </w:tcPr>
          <w:p w14:paraId="52BECF3C" w14:textId="0B63A31F" w:rsidR="00954CF7" w:rsidRPr="007D1FCC" w:rsidRDefault="00954CF7" w:rsidP="00A20831">
            <w:pPr>
              <w:numPr>
                <w:ilvl w:val="0"/>
                <w:numId w:val="2"/>
              </w:numPr>
              <w:tabs>
                <w:tab w:val="clear" w:pos="720"/>
                <w:tab w:val="num" w:pos="252"/>
              </w:tabs>
              <w:spacing w:before="60" w:after="60" w:line="240" w:lineRule="atLeast"/>
              <w:ind w:left="252" w:hanging="180"/>
              <w:rPr>
                <w:rFonts w:ascii="Arial" w:hAnsi="Arial" w:cs="Arial"/>
                <w:sz w:val="20"/>
                <w:szCs w:val="20"/>
              </w:rPr>
            </w:pPr>
            <w:r>
              <w:rPr>
                <w:rFonts w:ascii="Arial" w:hAnsi="Arial" w:cs="Arial"/>
                <w:sz w:val="20"/>
                <w:szCs w:val="20"/>
                <w:lang w:val="en-NZ"/>
              </w:rPr>
              <w:t>Analytic</w:t>
            </w:r>
            <w:r w:rsidR="00B517DA">
              <w:rPr>
                <w:rFonts w:ascii="Arial" w:hAnsi="Arial" w:cs="Arial"/>
                <w:sz w:val="20"/>
                <w:szCs w:val="20"/>
                <w:lang w:val="en-NZ"/>
              </w:rPr>
              <w:t>s Community of Practice</w:t>
            </w:r>
          </w:p>
          <w:p w14:paraId="627D8F4B" w14:textId="77777777" w:rsidR="007D1FCC" w:rsidRPr="007D1FCC" w:rsidRDefault="007D1FCC" w:rsidP="007D1FCC">
            <w:pPr>
              <w:spacing w:before="60" w:after="60" w:line="240" w:lineRule="atLeast"/>
              <w:ind w:left="252"/>
              <w:rPr>
                <w:rFonts w:ascii="Arial" w:hAnsi="Arial" w:cs="Arial"/>
                <w:sz w:val="20"/>
                <w:szCs w:val="20"/>
              </w:rPr>
            </w:pPr>
          </w:p>
        </w:tc>
      </w:tr>
    </w:tbl>
    <w:p w14:paraId="42EC0B6B" w14:textId="77777777" w:rsidR="00B85400" w:rsidRPr="005D2837" w:rsidRDefault="00680A9B" w:rsidP="00B85400">
      <w:pPr>
        <w:rPr>
          <w:rFonts w:ascii="Arial" w:hAnsi="Arial" w:cs="Arial"/>
        </w:rPr>
      </w:pPr>
      <w:r>
        <w:rPr>
          <w:rFonts w:ascii="Arial" w:hAnsi="Arial" w:cs="Arial"/>
        </w:rPr>
        <w:pict w14:anchorId="068C16C1">
          <v:rect id="_x0000_i1030" style="width:470.2pt;height:1pt" o:hralign="center" o:hrstd="t" o:hrnoshade="t" o:hr="t" fillcolor="silver" stroked="f"/>
        </w:pict>
      </w:r>
    </w:p>
    <w:p w14:paraId="747ED1F9" w14:textId="77777777" w:rsidR="00344F32" w:rsidRPr="000B620D" w:rsidRDefault="00344F32" w:rsidP="00511329">
      <w:pPr>
        <w:pStyle w:val="Heading3"/>
        <w:spacing w:after="240"/>
        <w:jc w:val="both"/>
        <w:rPr>
          <w:i/>
          <w:color w:val="00703C"/>
          <w:sz w:val="28"/>
          <w:szCs w:val="28"/>
        </w:rPr>
      </w:pPr>
      <w:r w:rsidRPr="000B620D">
        <w:rPr>
          <w:i/>
          <w:color w:val="00703C"/>
          <w:sz w:val="28"/>
          <w:szCs w:val="28"/>
        </w:rPr>
        <w:t>Financial Authority Levels</w:t>
      </w:r>
    </w:p>
    <w:p w14:paraId="404A2FF3" w14:textId="77777777" w:rsidR="009E4D68" w:rsidRPr="005D2837" w:rsidRDefault="0004556B" w:rsidP="008C0925">
      <w:pPr>
        <w:numPr>
          <w:ilvl w:val="0"/>
          <w:numId w:val="2"/>
        </w:numPr>
        <w:spacing w:before="120" w:after="120"/>
        <w:ind w:left="714" w:hanging="357"/>
        <w:jc w:val="both"/>
        <w:rPr>
          <w:rFonts w:ascii="Arial" w:hAnsi="Arial" w:cs="Arial"/>
          <w:sz w:val="20"/>
          <w:szCs w:val="20"/>
        </w:rPr>
      </w:pPr>
      <w:r w:rsidRPr="005D2837">
        <w:rPr>
          <w:rFonts w:ascii="Arial" w:hAnsi="Arial" w:cs="Arial"/>
          <w:sz w:val="20"/>
          <w:szCs w:val="20"/>
        </w:rPr>
        <w:t>No authority to commit or approve expenditure</w:t>
      </w:r>
    </w:p>
    <w:p w14:paraId="791E45BB" w14:textId="430E984D" w:rsidR="00732D4A" w:rsidRPr="000B620D" w:rsidRDefault="00A40516" w:rsidP="00511329">
      <w:pPr>
        <w:pStyle w:val="Heading3"/>
        <w:spacing w:after="240"/>
        <w:jc w:val="both"/>
        <w:rPr>
          <w:i/>
          <w:color w:val="00703C"/>
          <w:sz w:val="28"/>
          <w:szCs w:val="28"/>
        </w:rPr>
      </w:pPr>
      <w:r>
        <w:rPr>
          <w:i/>
          <w:color w:val="00703C"/>
          <w:sz w:val="28"/>
          <w:szCs w:val="28"/>
        </w:rPr>
        <w:t xml:space="preserve">People and Culture </w:t>
      </w:r>
      <w:r w:rsidR="00732D4A" w:rsidRPr="000B620D">
        <w:rPr>
          <w:i/>
          <w:color w:val="00703C"/>
          <w:sz w:val="28"/>
          <w:szCs w:val="28"/>
        </w:rPr>
        <w:t>Authority Levels</w:t>
      </w:r>
    </w:p>
    <w:p w14:paraId="19660994" w14:textId="77777777" w:rsidR="0004556B" w:rsidRPr="005D2837" w:rsidRDefault="0004556B" w:rsidP="0004556B">
      <w:pPr>
        <w:numPr>
          <w:ilvl w:val="0"/>
          <w:numId w:val="7"/>
        </w:numPr>
        <w:rPr>
          <w:rFonts w:ascii="Arial" w:hAnsi="Arial" w:cs="Arial"/>
          <w:sz w:val="20"/>
          <w:szCs w:val="20"/>
        </w:rPr>
      </w:pPr>
      <w:r w:rsidRPr="005D2837">
        <w:rPr>
          <w:rFonts w:ascii="Arial" w:hAnsi="Arial" w:cs="Arial"/>
          <w:sz w:val="20"/>
          <w:szCs w:val="20"/>
        </w:rPr>
        <w:t>Not applicable</w:t>
      </w:r>
    </w:p>
    <w:p w14:paraId="7A8A22F1" w14:textId="77777777" w:rsidR="00B85400" w:rsidRPr="005D2837" w:rsidRDefault="00680A9B" w:rsidP="00B85400">
      <w:pPr>
        <w:tabs>
          <w:tab w:val="left" w:pos="1800"/>
        </w:tabs>
        <w:spacing w:before="120" w:after="120"/>
        <w:rPr>
          <w:rFonts w:ascii="Arial" w:hAnsi="Arial" w:cs="Arial"/>
        </w:rPr>
      </w:pPr>
      <w:r>
        <w:rPr>
          <w:rFonts w:ascii="Arial" w:hAnsi="Arial" w:cs="Arial"/>
        </w:rPr>
        <w:pict w14:anchorId="47519499">
          <v:rect id="_x0000_i1031" style="width:470.2pt;height:1pt" o:hralign="center" o:hrstd="t" o:hrnoshade="t" o:hr="t" fillcolor="silver" stroked="f"/>
        </w:pict>
      </w:r>
    </w:p>
    <w:p w14:paraId="206B6FE3" w14:textId="77777777" w:rsidR="0089439A" w:rsidRPr="000B620D" w:rsidRDefault="00106A67" w:rsidP="00106A67">
      <w:pPr>
        <w:pStyle w:val="Heading3"/>
        <w:spacing w:before="120"/>
        <w:jc w:val="both"/>
        <w:rPr>
          <w:i/>
          <w:color w:val="00703C"/>
          <w:sz w:val="28"/>
          <w:szCs w:val="28"/>
        </w:rPr>
      </w:pPr>
      <w:r w:rsidRPr="000B620D">
        <w:rPr>
          <w:i/>
          <w:color w:val="00703C"/>
          <w:sz w:val="28"/>
          <w:szCs w:val="28"/>
        </w:rPr>
        <w:t>Agreement</w:t>
      </w:r>
    </w:p>
    <w:p w14:paraId="54B02683" w14:textId="77777777" w:rsidR="0089439A" w:rsidRPr="005D2837" w:rsidRDefault="0089439A" w:rsidP="0089439A">
      <w:pPr>
        <w:jc w:val="both"/>
        <w:rPr>
          <w:rFonts w:ascii="Arial" w:hAnsi="Arial" w:cs="Arial"/>
          <w:sz w:val="20"/>
          <w:szCs w:val="20"/>
        </w:rPr>
      </w:pPr>
      <w:r w:rsidRPr="005D2837">
        <w:rPr>
          <w:rFonts w:ascii="Arial" w:hAnsi="Arial" w:cs="Arial"/>
          <w:sz w:val="20"/>
          <w:szCs w:val="20"/>
        </w:rPr>
        <w:t xml:space="preserve">I agree </w:t>
      </w:r>
      <w:proofErr w:type="gramStart"/>
      <w:r w:rsidRPr="005D2837">
        <w:rPr>
          <w:rFonts w:ascii="Arial" w:hAnsi="Arial" w:cs="Arial"/>
          <w:sz w:val="20"/>
          <w:szCs w:val="20"/>
        </w:rPr>
        <w:t>to</w:t>
      </w:r>
      <w:proofErr w:type="gramEnd"/>
      <w:r w:rsidRPr="005D2837">
        <w:rPr>
          <w:rFonts w:ascii="Arial" w:hAnsi="Arial" w:cs="Arial"/>
          <w:sz w:val="20"/>
          <w:szCs w:val="20"/>
        </w:rPr>
        <w:t xml:space="preserve"> the outline of the role as contained in this document and </w:t>
      </w:r>
      <w:proofErr w:type="spellStart"/>
      <w:r w:rsidRPr="005D2837">
        <w:rPr>
          <w:rFonts w:ascii="Arial" w:hAnsi="Arial" w:cs="Arial"/>
          <w:sz w:val="20"/>
          <w:szCs w:val="20"/>
        </w:rPr>
        <w:t>recognise</w:t>
      </w:r>
      <w:proofErr w:type="spellEnd"/>
      <w:r w:rsidRPr="005D2837">
        <w:rPr>
          <w:rFonts w:ascii="Arial" w:hAnsi="Arial" w:cs="Arial"/>
          <w:sz w:val="20"/>
          <w:szCs w:val="20"/>
        </w:rPr>
        <w:t xml:space="preserve"> that the contents may not be altered without mutual agreement but </w:t>
      </w:r>
      <w:proofErr w:type="spellStart"/>
      <w:r w:rsidRPr="005D2837">
        <w:rPr>
          <w:rFonts w:ascii="Arial" w:hAnsi="Arial" w:cs="Arial"/>
          <w:sz w:val="20"/>
          <w:szCs w:val="20"/>
        </w:rPr>
        <w:t>recognise</w:t>
      </w:r>
      <w:proofErr w:type="spellEnd"/>
      <w:r w:rsidRPr="005D2837">
        <w:rPr>
          <w:rFonts w:ascii="Arial" w:hAnsi="Arial" w:cs="Arial"/>
          <w:sz w:val="20"/>
          <w:szCs w:val="20"/>
        </w:rPr>
        <w:t xml:space="preserve"> that these duties may need to be amended from time to time to reflect changing business requirements.</w:t>
      </w:r>
    </w:p>
    <w:p w14:paraId="04C261A2" w14:textId="77777777" w:rsidR="0089439A" w:rsidRPr="005D2837" w:rsidRDefault="0089439A" w:rsidP="0089439A">
      <w:pPr>
        <w:jc w:val="both"/>
        <w:rPr>
          <w:rFonts w:ascii="Arial" w:hAnsi="Arial" w:cs="Arial"/>
          <w:sz w:val="20"/>
          <w:szCs w:val="20"/>
        </w:rPr>
      </w:pPr>
    </w:p>
    <w:p w14:paraId="302848DD" w14:textId="77777777" w:rsidR="000852A5" w:rsidRPr="005D2837" w:rsidRDefault="0089439A" w:rsidP="0089439A">
      <w:pPr>
        <w:jc w:val="both"/>
        <w:rPr>
          <w:rFonts w:ascii="Arial" w:hAnsi="Arial" w:cs="Arial"/>
          <w:sz w:val="20"/>
          <w:szCs w:val="20"/>
        </w:rPr>
      </w:pPr>
      <w:r w:rsidRPr="005D2837">
        <w:rPr>
          <w:rFonts w:ascii="Arial" w:hAnsi="Arial" w:cs="Arial"/>
          <w:sz w:val="20"/>
          <w:szCs w:val="20"/>
        </w:rPr>
        <w:t xml:space="preserve">I as Job holder, allow my </w:t>
      </w:r>
      <w:proofErr w:type="gramStart"/>
      <w:r w:rsidRPr="005D2837">
        <w:rPr>
          <w:rFonts w:ascii="Arial" w:hAnsi="Arial" w:cs="Arial"/>
          <w:sz w:val="20"/>
          <w:szCs w:val="20"/>
        </w:rPr>
        <w:t>Manager</w:t>
      </w:r>
      <w:proofErr w:type="gramEnd"/>
      <w:r w:rsidRPr="005D2837">
        <w:rPr>
          <w:rFonts w:ascii="Arial" w:hAnsi="Arial" w:cs="Arial"/>
          <w:sz w:val="20"/>
          <w:szCs w:val="20"/>
        </w:rPr>
        <w:t xml:space="preserve"> to gather information from third parties where necessary for the purposes of performance management.</w:t>
      </w:r>
    </w:p>
    <w:p w14:paraId="148004EE" w14:textId="77777777" w:rsidR="00F865E8" w:rsidRPr="00D67162" w:rsidRDefault="00F865E8" w:rsidP="00F865E8">
      <w:pPr>
        <w:jc w:val="both"/>
        <w:rPr>
          <w:rFonts w:ascii="Arial" w:hAnsi="Arial" w:cs="Arial"/>
          <w:sz w:val="20"/>
          <w:szCs w:val="20"/>
          <w:lang w:val="en-NZ"/>
        </w:rPr>
      </w:pPr>
    </w:p>
    <w:tbl>
      <w:tblPr>
        <w:tblW w:w="0" w:type="auto"/>
        <w:tblLook w:val="01E0" w:firstRow="1" w:lastRow="1" w:firstColumn="1" w:lastColumn="1" w:noHBand="0" w:noVBand="0"/>
      </w:tblPr>
      <w:tblGrid>
        <w:gridCol w:w="4706"/>
        <w:gridCol w:w="4698"/>
      </w:tblGrid>
      <w:tr w:rsidR="00F865E8" w:rsidRPr="00D67162" w14:paraId="22F1229F" w14:textId="77777777" w:rsidTr="00CC4059">
        <w:tc>
          <w:tcPr>
            <w:tcW w:w="4734" w:type="dxa"/>
          </w:tcPr>
          <w:p w14:paraId="0E49CC3F" w14:textId="66B4E8BE" w:rsidR="00F865E8" w:rsidRPr="00D67162" w:rsidRDefault="005E2540" w:rsidP="00F865E8">
            <w:pPr>
              <w:tabs>
                <w:tab w:val="left" w:pos="1800"/>
              </w:tabs>
              <w:spacing w:before="120" w:after="120"/>
              <w:jc w:val="right"/>
              <w:rPr>
                <w:rFonts w:ascii="Arial" w:hAnsi="Arial" w:cs="Arial"/>
                <w:sz w:val="20"/>
                <w:szCs w:val="20"/>
                <w:lang w:val="en-NZ"/>
              </w:rPr>
            </w:pPr>
            <w:r>
              <w:rPr>
                <w:rFonts w:ascii="Arial" w:hAnsi="Arial" w:cs="Arial"/>
                <w:sz w:val="20"/>
                <w:szCs w:val="20"/>
                <w:lang w:val="en-NZ"/>
              </w:rPr>
              <w:t>Client Insight</w:t>
            </w:r>
            <w:r w:rsidR="00F865E8">
              <w:rPr>
                <w:rFonts w:ascii="Arial" w:hAnsi="Arial" w:cs="Arial"/>
                <w:sz w:val="20"/>
                <w:szCs w:val="20"/>
                <w:lang w:val="en-NZ"/>
              </w:rPr>
              <w:t xml:space="preserve"> </w:t>
            </w:r>
            <w:r w:rsidR="00A40516">
              <w:rPr>
                <w:rFonts w:ascii="Arial" w:hAnsi="Arial" w:cs="Arial"/>
                <w:sz w:val="20"/>
                <w:szCs w:val="20"/>
                <w:lang w:val="en-NZ"/>
              </w:rPr>
              <w:t>Specialist’s</w:t>
            </w:r>
            <w:r w:rsidR="00A40516" w:rsidRPr="00D67162">
              <w:rPr>
                <w:rFonts w:ascii="Arial" w:hAnsi="Arial" w:cs="Arial"/>
                <w:sz w:val="20"/>
                <w:szCs w:val="20"/>
                <w:lang w:val="en-NZ"/>
              </w:rPr>
              <w:t xml:space="preserve"> </w:t>
            </w:r>
            <w:r w:rsidR="00F865E8" w:rsidRPr="00D67162">
              <w:rPr>
                <w:rFonts w:ascii="Arial" w:hAnsi="Arial" w:cs="Arial"/>
                <w:sz w:val="20"/>
                <w:szCs w:val="20"/>
                <w:lang w:val="en-NZ"/>
              </w:rPr>
              <w:t>Name:</w:t>
            </w:r>
          </w:p>
        </w:tc>
        <w:tc>
          <w:tcPr>
            <w:tcW w:w="4734" w:type="dxa"/>
            <w:tcBorders>
              <w:bottom w:val="single" w:sz="4" w:space="0" w:color="auto"/>
            </w:tcBorders>
          </w:tcPr>
          <w:p w14:paraId="402D3FB0" w14:textId="77777777" w:rsidR="00F865E8" w:rsidRPr="00D67162" w:rsidRDefault="00F865E8" w:rsidP="00CC4059">
            <w:pPr>
              <w:tabs>
                <w:tab w:val="left" w:pos="1800"/>
              </w:tabs>
              <w:spacing w:before="120" w:after="120"/>
              <w:rPr>
                <w:rFonts w:ascii="Arial" w:hAnsi="Arial" w:cs="Arial"/>
                <w:b/>
                <w:sz w:val="20"/>
                <w:szCs w:val="20"/>
                <w:lang w:val="en-NZ"/>
              </w:rPr>
            </w:pPr>
          </w:p>
        </w:tc>
      </w:tr>
      <w:tr w:rsidR="00F865E8" w:rsidRPr="00D67162" w14:paraId="70A3B34D" w14:textId="77777777" w:rsidTr="00CC4059">
        <w:tc>
          <w:tcPr>
            <w:tcW w:w="4734" w:type="dxa"/>
          </w:tcPr>
          <w:p w14:paraId="17CA05E1" w14:textId="77777777" w:rsidR="00F865E8" w:rsidRPr="00D67162" w:rsidRDefault="00F865E8" w:rsidP="00CC4059">
            <w:pPr>
              <w:tabs>
                <w:tab w:val="left" w:pos="1800"/>
              </w:tabs>
              <w:spacing w:before="120" w:after="120"/>
              <w:jc w:val="right"/>
              <w:rPr>
                <w:rFonts w:ascii="Arial" w:hAnsi="Arial" w:cs="Arial"/>
                <w:sz w:val="20"/>
                <w:szCs w:val="20"/>
                <w:lang w:val="en-NZ"/>
              </w:rPr>
            </w:pPr>
            <w:r w:rsidRPr="00D67162">
              <w:rPr>
                <w:rFonts w:ascii="Arial" w:hAnsi="Arial" w:cs="Arial"/>
                <w:sz w:val="20"/>
                <w:szCs w:val="20"/>
                <w:lang w:val="en-NZ"/>
              </w:rPr>
              <w:t>Signature:</w:t>
            </w:r>
          </w:p>
        </w:tc>
        <w:tc>
          <w:tcPr>
            <w:tcW w:w="4734" w:type="dxa"/>
            <w:tcBorders>
              <w:top w:val="single" w:sz="4" w:space="0" w:color="auto"/>
              <w:bottom w:val="single" w:sz="4" w:space="0" w:color="auto"/>
            </w:tcBorders>
          </w:tcPr>
          <w:p w14:paraId="3C505398" w14:textId="77777777" w:rsidR="00F865E8" w:rsidRPr="00D67162" w:rsidRDefault="00F865E8" w:rsidP="00CC4059">
            <w:pPr>
              <w:tabs>
                <w:tab w:val="left" w:pos="1800"/>
              </w:tabs>
              <w:spacing w:before="120" w:after="120"/>
              <w:rPr>
                <w:rFonts w:ascii="Arial" w:hAnsi="Arial" w:cs="Arial"/>
                <w:b/>
                <w:sz w:val="20"/>
                <w:szCs w:val="20"/>
                <w:lang w:val="en-NZ"/>
              </w:rPr>
            </w:pPr>
          </w:p>
        </w:tc>
      </w:tr>
      <w:tr w:rsidR="00F865E8" w:rsidRPr="00D67162" w14:paraId="0478F39A" w14:textId="77777777" w:rsidTr="00CC4059">
        <w:tc>
          <w:tcPr>
            <w:tcW w:w="4734" w:type="dxa"/>
          </w:tcPr>
          <w:p w14:paraId="53227CF2" w14:textId="77777777" w:rsidR="00F865E8" w:rsidRPr="00D67162" w:rsidRDefault="00F865E8" w:rsidP="00CC4059">
            <w:pPr>
              <w:tabs>
                <w:tab w:val="left" w:pos="1800"/>
              </w:tabs>
              <w:spacing w:before="120" w:after="120"/>
              <w:jc w:val="right"/>
              <w:rPr>
                <w:rFonts w:ascii="Arial" w:hAnsi="Arial" w:cs="Arial"/>
                <w:sz w:val="20"/>
                <w:szCs w:val="20"/>
                <w:lang w:val="en-NZ"/>
              </w:rPr>
            </w:pPr>
            <w:r w:rsidRPr="00D67162">
              <w:rPr>
                <w:rFonts w:ascii="Arial" w:hAnsi="Arial" w:cs="Arial"/>
                <w:sz w:val="20"/>
                <w:szCs w:val="20"/>
                <w:lang w:val="en-NZ"/>
              </w:rPr>
              <w:t>Date:</w:t>
            </w:r>
          </w:p>
        </w:tc>
        <w:tc>
          <w:tcPr>
            <w:tcW w:w="4734" w:type="dxa"/>
            <w:tcBorders>
              <w:top w:val="single" w:sz="4" w:space="0" w:color="auto"/>
              <w:bottom w:val="single" w:sz="4" w:space="0" w:color="auto"/>
            </w:tcBorders>
          </w:tcPr>
          <w:p w14:paraId="6D202003" w14:textId="77777777" w:rsidR="00F865E8" w:rsidRPr="00D67162" w:rsidRDefault="00F865E8" w:rsidP="00CC4059">
            <w:pPr>
              <w:tabs>
                <w:tab w:val="left" w:pos="1800"/>
              </w:tabs>
              <w:spacing w:before="120" w:after="120"/>
              <w:rPr>
                <w:rFonts w:ascii="Arial" w:hAnsi="Arial" w:cs="Arial"/>
                <w:b/>
                <w:sz w:val="20"/>
                <w:szCs w:val="20"/>
                <w:lang w:val="en-NZ"/>
              </w:rPr>
            </w:pPr>
          </w:p>
        </w:tc>
      </w:tr>
    </w:tbl>
    <w:p w14:paraId="2F260CA0" w14:textId="77777777" w:rsidR="00F865E8" w:rsidRPr="00D67162" w:rsidRDefault="00F865E8" w:rsidP="00F865E8">
      <w:pPr>
        <w:rPr>
          <w:rFonts w:ascii="Arial" w:hAnsi="Arial" w:cs="Arial"/>
          <w:sz w:val="20"/>
          <w:szCs w:val="20"/>
          <w:lang w:val="en-NZ"/>
        </w:rPr>
      </w:pPr>
    </w:p>
    <w:p w14:paraId="7783EF97" w14:textId="77777777" w:rsidR="005B33C2" w:rsidRPr="005D2837" w:rsidRDefault="005B33C2" w:rsidP="007D1FCC">
      <w:pPr>
        <w:jc w:val="both"/>
        <w:rPr>
          <w:rFonts w:ascii="Arial" w:hAnsi="Arial" w:cs="Arial"/>
        </w:rPr>
      </w:pPr>
    </w:p>
    <w:sectPr w:rsidR="005B33C2" w:rsidRPr="005D2837" w:rsidSect="007D1FCC">
      <w:headerReference w:type="even" r:id="rId12"/>
      <w:headerReference w:type="default" r:id="rId13"/>
      <w:footerReference w:type="even" r:id="rId14"/>
      <w:footerReference w:type="default" r:id="rId15"/>
      <w:headerReference w:type="first" r:id="rId16"/>
      <w:footerReference w:type="first" r:id="rId17"/>
      <w:pgSz w:w="12240" w:h="15840"/>
      <w:pgMar w:top="1258" w:right="1418" w:bottom="851"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3FF7" w14:textId="77777777" w:rsidR="00680A9B" w:rsidRDefault="00680A9B">
      <w:r>
        <w:separator/>
      </w:r>
    </w:p>
  </w:endnote>
  <w:endnote w:type="continuationSeparator" w:id="0">
    <w:p w14:paraId="5A9E4755" w14:textId="77777777" w:rsidR="00680A9B" w:rsidRDefault="00680A9B">
      <w:r>
        <w:continuationSeparator/>
      </w:r>
    </w:p>
  </w:endnote>
  <w:endnote w:type="continuationNotice" w:id="1">
    <w:p w14:paraId="39D8BC79" w14:textId="77777777" w:rsidR="00680A9B" w:rsidRDefault="00680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Light">
    <w:altName w:val="Arial"/>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8E3D" w14:textId="77777777" w:rsidR="00BF1532" w:rsidRDefault="00BF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20831" w14:paraId="21777323" w14:textId="77777777" w:rsidTr="00A20831">
      <w:tc>
        <w:tcPr>
          <w:tcW w:w="7380" w:type="dxa"/>
          <w:tcBorders>
            <w:top w:val="nil"/>
            <w:left w:val="nil"/>
            <w:bottom w:val="nil"/>
            <w:right w:val="nil"/>
          </w:tcBorders>
        </w:tcPr>
        <w:p w14:paraId="7D6FA17B" w14:textId="77777777" w:rsidR="004D2CC6" w:rsidRPr="00A20831" w:rsidRDefault="004D2CC6" w:rsidP="00A20831">
          <w:pPr>
            <w:pStyle w:val="Footer"/>
            <w:tabs>
              <w:tab w:val="clear" w:pos="4320"/>
              <w:tab w:val="clear" w:pos="8640"/>
              <w:tab w:val="center" w:pos="4500"/>
              <w:tab w:val="right" w:pos="10260"/>
            </w:tabs>
            <w:rPr>
              <w:rStyle w:val="PageNumber"/>
              <w:rFonts w:ascii="Verdana" w:hAnsi="Verdana"/>
              <w:sz w:val="20"/>
              <w:szCs w:val="20"/>
            </w:rPr>
          </w:pPr>
        </w:p>
        <w:p w14:paraId="3E92F2A1" w14:textId="77777777" w:rsidR="004D2CC6" w:rsidRPr="00A20831" w:rsidRDefault="004D2CC6" w:rsidP="00A20831">
          <w:pPr>
            <w:pStyle w:val="Footer"/>
            <w:tabs>
              <w:tab w:val="clear" w:pos="4320"/>
              <w:tab w:val="clear" w:pos="8640"/>
              <w:tab w:val="center" w:pos="4500"/>
              <w:tab w:val="right" w:pos="10260"/>
            </w:tabs>
            <w:rPr>
              <w:rStyle w:val="PageNumber"/>
              <w:rFonts w:ascii="Verdana" w:hAnsi="Verdana" w:cs="Arial"/>
              <w:sz w:val="20"/>
              <w:szCs w:val="20"/>
            </w:rPr>
          </w:pPr>
          <w:r w:rsidRPr="00A20831">
            <w:rPr>
              <w:rStyle w:val="PageNumber"/>
              <w:rFonts w:ascii="Verdana" w:hAnsi="Verdana"/>
              <w:sz w:val="20"/>
              <w:szCs w:val="20"/>
            </w:rPr>
            <w:fldChar w:fldCharType="begin"/>
          </w:r>
          <w:r w:rsidRPr="00A20831">
            <w:rPr>
              <w:rStyle w:val="PageNumber"/>
              <w:rFonts w:ascii="Verdana" w:hAnsi="Verdana"/>
              <w:sz w:val="20"/>
              <w:szCs w:val="20"/>
            </w:rPr>
            <w:instrText xml:space="preserve"> PAGE </w:instrText>
          </w:r>
          <w:r w:rsidRPr="00A20831">
            <w:rPr>
              <w:rStyle w:val="PageNumber"/>
              <w:rFonts w:ascii="Verdana" w:hAnsi="Verdana"/>
              <w:sz w:val="20"/>
              <w:szCs w:val="20"/>
            </w:rPr>
            <w:fldChar w:fldCharType="separate"/>
          </w:r>
          <w:r w:rsidR="00F865E8">
            <w:rPr>
              <w:rStyle w:val="PageNumber"/>
              <w:rFonts w:ascii="Verdana" w:hAnsi="Verdana"/>
              <w:noProof/>
              <w:sz w:val="20"/>
              <w:szCs w:val="20"/>
            </w:rPr>
            <w:t>5</w:t>
          </w:r>
          <w:r w:rsidRPr="00A20831">
            <w:rPr>
              <w:rStyle w:val="PageNumber"/>
              <w:rFonts w:ascii="Verdana" w:hAnsi="Verdana"/>
              <w:sz w:val="20"/>
              <w:szCs w:val="20"/>
            </w:rPr>
            <w:fldChar w:fldCharType="end"/>
          </w:r>
        </w:p>
      </w:tc>
      <w:tc>
        <w:tcPr>
          <w:tcW w:w="2880" w:type="dxa"/>
          <w:tcBorders>
            <w:top w:val="nil"/>
            <w:left w:val="nil"/>
            <w:bottom w:val="nil"/>
            <w:right w:val="nil"/>
          </w:tcBorders>
        </w:tcPr>
        <w:p w14:paraId="2672E993" w14:textId="77777777" w:rsidR="004D2CC6" w:rsidRPr="00A20831" w:rsidRDefault="004D2CC6" w:rsidP="00A20831">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7E88CB2B"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F419" w14:textId="77777777" w:rsidR="00BF1532" w:rsidRDefault="00BF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F9E3" w14:textId="77777777" w:rsidR="00680A9B" w:rsidRDefault="00680A9B">
      <w:r>
        <w:separator/>
      </w:r>
    </w:p>
  </w:footnote>
  <w:footnote w:type="continuationSeparator" w:id="0">
    <w:p w14:paraId="10199223" w14:textId="77777777" w:rsidR="00680A9B" w:rsidRDefault="00680A9B">
      <w:r>
        <w:continuationSeparator/>
      </w:r>
    </w:p>
  </w:footnote>
  <w:footnote w:type="continuationNotice" w:id="1">
    <w:p w14:paraId="0E3D2BA6" w14:textId="77777777" w:rsidR="00680A9B" w:rsidRDefault="00680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D956" w14:textId="35B384E4" w:rsidR="00BF1532" w:rsidRDefault="00BF1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EFE3" w14:textId="42FDF1B3"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29BC" w14:textId="2337FB61" w:rsidR="00BF1532" w:rsidRDefault="00BF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37E54BD"/>
    <w:multiLevelType w:val="hybridMultilevel"/>
    <w:tmpl w:val="82DA6E8E"/>
    <w:lvl w:ilvl="0" w:tplc="29225DEA">
      <w:start w:val="1"/>
      <w:numFmt w:val="bullet"/>
      <w:lvlText w:val=""/>
      <w:lvlJc w:val="left"/>
      <w:pPr>
        <w:tabs>
          <w:tab w:val="num" w:pos="720"/>
        </w:tabs>
        <w:ind w:left="720" w:hanging="360"/>
      </w:pPr>
      <w:rPr>
        <w:rFonts w:ascii="Symbol" w:hAnsi="Symbol" w:hint="default"/>
        <w:color w:val="000000"/>
      </w:rPr>
    </w:lvl>
    <w:lvl w:ilvl="1" w:tplc="34AE70DE" w:tentative="1">
      <w:start w:val="1"/>
      <w:numFmt w:val="bullet"/>
      <w:lvlText w:val="o"/>
      <w:lvlJc w:val="left"/>
      <w:pPr>
        <w:tabs>
          <w:tab w:val="num" w:pos="1440"/>
        </w:tabs>
        <w:ind w:left="1440" w:hanging="360"/>
      </w:pPr>
      <w:rPr>
        <w:rFonts w:ascii="Courier New" w:hAnsi="Courier New" w:cs="Courier New" w:hint="default"/>
      </w:rPr>
    </w:lvl>
    <w:lvl w:ilvl="2" w:tplc="61243E6C" w:tentative="1">
      <w:start w:val="1"/>
      <w:numFmt w:val="bullet"/>
      <w:lvlText w:val=""/>
      <w:lvlJc w:val="left"/>
      <w:pPr>
        <w:tabs>
          <w:tab w:val="num" w:pos="2160"/>
        </w:tabs>
        <w:ind w:left="2160" w:hanging="360"/>
      </w:pPr>
      <w:rPr>
        <w:rFonts w:ascii="Wingdings" w:hAnsi="Wingdings" w:hint="default"/>
      </w:rPr>
    </w:lvl>
    <w:lvl w:ilvl="3" w:tplc="1FC40E98" w:tentative="1">
      <w:start w:val="1"/>
      <w:numFmt w:val="bullet"/>
      <w:lvlText w:val=""/>
      <w:lvlJc w:val="left"/>
      <w:pPr>
        <w:tabs>
          <w:tab w:val="num" w:pos="2880"/>
        </w:tabs>
        <w:ind w:left="2880" w:hanging="360"/>
      </w:pPr>
      <w:rPr>
        <w:rFonts w:ascii="Symbol" w:hAnsi="Symbol" w:hint="default"/>
      </w:rPr>
    </w:lvl>
    <w:lvl w:ilvl="4" w:tplc="4BDC9542" w:tentative="1">
      <w:start w:val="1"/>
      <w:numFmt w:val="bullet"/>
      <w:lvlText w:val="o"/>
      <w:lvlJc w:val="left"/>
      <w:pPr>
        <w:tabs>
          <w:tab w:val="num" w:pos="3600"/>
        </w:tabs>
        <w:ind w:left="3600" w:hanging="360"/>
      </w:pPr>
      <w:rPr>
        <w:rFonts w:ascii="Courier New" w:hAnsi="Courier New" w:cs="Courier New" w:hint="default"/>
      </w:rPr>
    </w:lvl>
    <w:lvl w:ilvl="5" w:tplc="8264B9BC" w:tentative="1">
      <w:start w:val="1"/>
      <w:numFmt w:val="bullet"/>
      <w:lvlText w:val=""/>
      <w:lvlJc w:val="left"/>
      <w:pPr>
        <w:tabs>
          <w:tab w:val="num" w:pos="4320"/>
        </w:tabs>
        <w:ind w:left="4320" w:hanging="360"/>
      </w:pPr>
      <w:rPr>
        <w:rFonts w:ascii="Wingdings" w:hAnsi="Wingdings" w:hint="default"/>
      </w:rPr>
    </w:lvl>
    <w:lvl w:ilvl="6" w:tplc="E33AE8E4" w:tentative="1">
      <w:start w:val="1"/>
      <w:numFmt w:val="bullet"/>
      <w:lvlText w:val=""/>
      <w:lvlJc w:val="left"/>
      <w:pPr>
        <w:tabs>
          <w:tab w:val="num" w:pos="5040"/>
        </w:tabs>
        <w:ind w:left="5040" w:hanging="360"/>
      </w:pPr>
      <w:rPr>
        <w:rFonts w:ascii="Symbol" w:hAnsi="Symbol" w:hint="default"/>
      </w:rPr>
    </w:lvl>
    <w:lvl w:ilvl="7" w:tplc="2DC89920" w:tentative="1">
      <w:start w:val="1"/>
      <w:numFmt w:val="bullet"/>
      <w:lvlText w:val="o"/>
      <w:lvlJc w:val="left"/>
      <w:pPr>
        <w:tabs>
          <w:tab w:val="num" w:pos="5760"/>
        </w:tabs>
        <w:ind w:left="5760" w:hanging="360"/>
      </w:pPr>
      <w:rPr>
        <w:rFonts w:ascii="Courier New" w:hAnsi="Courier New" w:cs="Courier New" w:hint="default"/>
      </w:rPr>
    </w:lvl>
    <w:lvl w:ilvl="8" w:tplc="F0A22F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616F69"/>
    <w:multiLevelType w:val="hybridMultilevel"/>
    <w:tmpl w:val="972ACDEC"/>
    <w:lvl w:ilvl="0" w:tplc="717051C0">
      <w:start w:val="1"/>
      <w:numFmt w:val="bullet"/>
      <w:lvlText w:val=""/>
      <w:lvlJc w:val="left"/>
      <w:pPr>
        <w:tabs>
          <w:tab w:val="num" w:pos="360"/>
        </w:tabs>
        <w:ind w:left="360" w:hanging="360"/>
      </w:pPr>
      <w:rPr>
        <w:rFonts w:ascii="Symbol" w:hAnsi="Symbol" w:hint="default"/>
        <w:color w:val="00000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FB53EEB"/>
    <w:multiLevelType w:val="hybridMultilevel"/>
    <w:tmpl w:val="ED9C3E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1F14B96"/>
    <w:multiLevelType w:val="hybridMultilevel"/>
    <w:tmpl w:val="CCF2F39E"/>
    <w:lvl w:ilvl="0" w:tplc="5C5EE550">
      <w:start w:val="1"/>
      <w:numFmt w:val="bullet"/>
      <w:lvlText w:val=""/>
      <w:lvlJc w:val="left"/>
      <w:pPr>
        <w:tabs>
          <w:tab w:val="num" w:pos="720"/>
        </w:tabs>
        <w:ind w:left="720" w:hanging="360"/>
      </w:pPr>
      <w:rPr>
        <w:rFonts w:ascii="Symbol" w:hAnsi="Symbol" w:hint="default"/>
        <w:color w:val="000000"/>
      </w:rPr>
    </w:lvl>
    <w:lvl w:ilvl="1" w:tplc="C8223596">
      <w:start w:val="1"/>
      <w:numFmt w:val="bullet"/>
      <w:lvlText w:val=""/>
      <w:lvlJc w:val="left"/>
      <w:pPr>
        <w:tabs>
          <w:tab w:val="num" w:pos="1440"/>
        </w:tabs>
        <w:ind w:left="1440" w:hanging="360"/>
      </w:pPr>
      <w:rPr>
        <w:rFonts w:ascii="Wingdings" w:hAnsi="Wingdings" w:hint="default"/>
        <w:color w:val="000000"/>
      </w:rPr>
    </w:lvl>
    <w:lvl w:ilvl="2" w:tplc="3CF02B22" w:tentative="1">
      <w:start w:val="1"/>
      <w:numFmt w:val="bullet"/>
      <w:lvlText w:val=""/>
      <w:lvlJc w:val="left"/>
      <w:pPr>
        <w:tabs>
          <w:tab w:val="num" w:pos="2160"/>
        </w:tabs>
        <w:ind w:left="2160" w:hanging="360"/>
      </w:pPr>
      <w:rPr>
        <w:rFonts w:ascii="Wingdings" w:hAnsi="Wingdings" w:hint="default"/>
      </w:rPr>
    </w:lvl>
    <w:lvl w:ilvl="3" w:tplc="43325E6A" w:tentative="1">
      <w:start w:val="1"/>
      <w:numFmt w:val="bullet"/>
      <w:lvlText w:val=""/>
      <w:lvlJc w:val="left"/>
      <w:pPr>
        <w:tabs>
          <w:tab w:val="num" w:pos="2880"/>
        </w:tabs>
        <w:ind w:left="2880" w:hanging="360"/>
      </w:pPr>
      <w:rPr>
        <w:rFonts w:ascii="Symbol" w:hAnsi="Symbol" w:hint="default"/>
      </w:rPr>
    </w:lvl>
    <w:lvl w:ilvl="4" w:tplc="7D6AEF72" w:tentative="1">
      <w:start w:val="1"/>
      <w:numFmt w:val="bullet"/>
      <w:lvlText w:val="o"/>
      <w:lvlJc w:val="left"/>
      <w:pPr>
        <w:tabs>
          <w:tab w:val="num" w:pos="3600"/>
        </w:tabs>
        <w:ind w:left="3600" w:hanging="360"/>
      </w:pPr>
      <w:rPr>
        <w:rFonts w:ascii="Courier New" w:hAnsi="Courier New" w:cs="Courier New" w:hint="default"/>
      </w:rPr>
    </w:lvl>
    <w:lvl w:ilvl="5" w:tplc="90DE192C" w:tentative="1">
      <w:start w:val="1"/>
      <w:numFmt w:val="bullet"/>
      <w:lvlText w:val=""/>
      <w:lvlJc w:val="left"/>
      <w:pPr>
        <w:tabs>
          <w:tab w:val="num" w:pos="4320"/>
        </w:tabs>
        <w:ind w:left="4320" w:hanging="360"/>
      </w:pPr>
      <w:rPr>
        <w:rFonts w:ascii="Wingdings" w:hAnsi="Wingdings" w:hint="default"/>
      </w:rPr>
    </w:lvl>
    <w:lvl w:ilvl="6" w:tplc="22C8936A" w:tentative="1">
      <w:start w:val="1"/>
      <w:numFmt w:val="bullet"/>
      <w:lvlText w:val=""/>
      <w:lvlJc w:val="left"/>
      <w:pPr>
        <w:tabs>
          <w:tab w:val="num" w:pos="5040"/>
        </w:tabs>
        <w:ind w:left="5040" w:hanging="360"/>
      </w:pPr>
      <w:rPr>
        <w:rFonts w:ascii="Symbol" w:hAnsi="Symbol" w:hint="default"/>
      </w:rPr>
    </w:lvl>
    <w:lvl w:ilvl="7" w:tplc="EF7AA4F0" w:tentative="1">
      <w:start w:val="1"/>
      <w:numFmt w:val="bullet"/>
      <w:lvlText w:val="o"/>
      <w:lvlJc w:val="left"/>
      <w:pPr>
        <w:tabs>
          <w:tab w:val="num" w:pos="5760"/>
        </w:tabs>
        <w:ind w:left="5760" w:hanging="360"/>
      </w:pPr>
      <w:rPr>
        <w:rFonts w:ascii="Courier New" w:hAnsi="Courier New" w:cs="Courier New" w:hint="default"/>
      </w:rPr>
    </w:lvl>
    <w:lvl w:ilvl="8" w:tplc="144E6C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563D3BFE"/>
    <w:multiLevelType w:val="hybridMultilevel"/>
    <w:tmpl w:val="FF6C8E1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B1395A"/>
    <w:multiLevelType w:val="hybridMultilevel"/>
    <w:tmpl w:val="F5E4F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86654595">
    <w:abstractNumId w:val="1"/>
  </w:num>
  <w:num w:numId="2" w16cid:durableId="879786511">
    <w:abstractNumId w:val="5"/>
  </w:num>
  <w:num w:numId="3" w16cid:durableId="1421488069">
    <w:abstractNumId w:val="7"/>
  </w:num>
  <w:num w:numId="4" w16cid:durableId="1172836267">
    <w:abstractNumId w:val="0"/>
  </w:num>
  <w:num w:numId="5" w16cid:durableId="914894756">
    <w:abstractNumId w:val="2"/>
  </w:num>
  <w:num w:numId="6" w16cid:durableId="1683313018">
    <w:abstractNumId w:val="6"/>
  </w:num>
  <w:num w:numId="7" w16cid:durableId="1867138643">
    <w:abstractNumId w:val="8"/>
  </w:num>
  <w:num w:numId="8" w16cid:durableId="396245457">
    <w:abstractNumId w:val="9"/>
  </w:num>
  <w:num w:numId="9" w16cid:durableId="2062942282">
    <w:abstractNumId w:val="3"/>
  </w:num>
  <w:num w:numId="10" w16cid:durableId="4018756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s>
  <w:rsids>
    <w:rsidRoot w:val="00237CDB"/>
    <w:rsid w:val="000132C9"/>
    <w:rsid w:val="00027795"/>
    <w:rsid w:val="00036BF8"/>
    <w:rsid w:val="0004556B"/>
    <w:rsid w:val="0004704B"/>
    <w:rsid w:val="00055367"/>
    <w:rsid w:val="00064453"/>
    <w:rsid w:val="00066351"/>
    <w:rsid w:val="00071784"/>
    <w:rsid w:val="00073CEC"/>
    <w:rsid w:val="00081F3C"/>
    <w:rsid w:val="00082213"/>
    <w:rsid w:val="000840D1"/>
    <w:rsid w:val="000852A5"/>
    <w:rsid w:val="000860BB"/>
    <w:rsid w:val="000902E7"/>
    <w:rsid w:val="00090BF7"/>
    <w:rsid w:val="000A17B1"/>
    <w:rsid w:val="000A7CFE"/>
    <w:rsid w:val="000B620D"/>
    <w:rsid w:val="000C20E7"/>
    <w:rsid w:val="000C5CBF"/>
    <w:rsid w:val="000D5C4B"/>
    <w:rsid w:val="000E28B3"/>
    <w:rsid w:val="000E363D"/>
    <w:rsid w:val="000E4E10"/>
    <w:rsid w:val="000F07A2"/>
    <w:rsid w:val="00102674"/>
    <w:rsid w:val="00106A67"/>
    <w:rsid w:val="0010759D"/>
    <w:rsid w:val="00112B3C"/>
    <w:rsid w:val="00115041"/>
    <w:rsid w:val="00115410"/>
    <w:rsid w:val="001163BD"/>
    <w:rsid w:val="0012043D"/>
    <w:rsid w:val="00122B30"/>
    <w:rsid w:val="00130251"/>
    <w:rsid w:val="00133A04"/>
    <w:rsid w:val="00140558"/>
    <w:rsid w:val="001436BF"/>
    <w:rsid w:val="00146D65"/>
    <w:rsid w:val="00152160"/>
    <w:rsid w:val="00155532"/>
    <w:rsid w:val="00157AB7"/>
    <w:rsid w:val="00174578"/>
    <w:rsid w:val="00174782"/>
    <w:rsid w:val="00187582"/>
    <w:rsid w:val="001C0602"/>
    <w:rsid w:val="001D01DB"/>
    <w:rsid w:val="001D283E"/>
    <w:rsid w:val="001E075A"/>
    <w:rsid w:val="001E419B"/>
    <w:rsid w:val="001E7B72"/>
    <w:rsid w:val="001E7FF2"/>
    <w:rsid w:val="001F2B0C"/>
    <w:rsid w:val="001F3BAC"/>
    <w:rsid w:val="001F4E0D"/>
    <w:rsid w:val="002066B9"/>
    <w:rsid w:val="002069CC"/>
    <w:rsid w:val="0020793E"/>
    <w:rsid w:val="00217205"/>
    <w:rsid w:val="00221DB7"/>
    <w:rsid w:val="00221E1A"/>
    <w:rsid w:val="002265BB"/>
    <w:rsid w:val="002317E6"/>
    <w:rsid w:val="00233C6F"/>
    <w:rsid w:val="00237CDB"/>
    <w:rsid w:val="002422E0"/>
    <w:rsid w:val="002606AB"/>
    <w:rsid w:val="00261E06"/>
    <w:rsid w:val="00263B93"/>
    <w:rsid w:val="00266699"/>
    <w:rsid w:val="00272735"/>
    <w:rsid w:val="00274252"/>
    <w:rsid w:val="00286C09"/>
    <w:rsid w:val="00292FF4"/>
    <w:rsid w:val="002A4912"/>
    <w:rsid w:val="002A5361"/>
    <w:rsid w:val="002B11AE"/>
    <w:rsid w:val="002B28F0"/>
    <w:rsid w:val="002B7E93"/>
    <w:rsid w:val="002C01C7"/>
    <w:rsid w:val="002C72EA"/>
    <w:rsid w:val="002D76A9"/>
    <w:rsid w:val="002E1664"/>
    <w:rsid w:val="002F29A5"/>
    <w:rsid w:val="002F6E64"/>
    <w:rsid w:val="0030036B"/>
    <w:rsid w:val="00304427"/>
    <w:rsid w:val="00315375"/>
    <w:rsid w:val="003165B2"/>
    <w:rsid w:val="00320822"/>
    <w:rsid w:val="0032579C"/>
    <w:rsid w:val="00331264"/>
    <w:rsid w:val="00333987"/>
    <w:rsid w:val="0033413F"/>
    <w:rsid w:val="00335C88"/>
    <w:rsid w:val="00344F32"/>
    <w:rsid w:val="003512DD"/>
    <w:rsid w:val="00356851"/>
    <w:rsid w:val="00365A08"/>
    <w:rsid w:val="0037542D"/>
    <w:rsid w:val="00377E47"/>
    <w:rsid w:val="00386EB1"/>
    <w:rsid w:val="003938B2"/>
    <w:rsid w:val="00396C7B"/>
    <w:rsid w:val="003A0ECF"/>
    <w:rsid w:val="003A367A"/>
    <w:rsid w:val="003A5499"/>
    <w:rsid w:val="003B1881"/>
    <w:rsid w:val="003B2328"/>
    <w:rsid w:val="003C0FA4"/>
    <w:rsid w:val="003C584B"/>
    <w:rsid w:val="003E6B35"/>
    <w:rsid w:val="003F1B70"/>
    <w:rsid w:val="003F222E"/>
    <w:rsid w:val="003F4912"/>
    <w:rsid w:val="003F4DA2"/>
    <w:rsid w:val="003F65B9"/>
    <w:rsid w:val="003F6EE2"/>
    <w:rsid w:val="00410C0A"/>
    <w:rsid w:val="00415CD3"/>
    <w:rsid w:val="00421736"/>
    <w:rsid w:val="00430ADF"/>
    <w:rsid w:val="00431AB8"/>
    <w:rsid w:val="00431CE1"/>
    <w:rsid w:val="00460396"/>
    <w:rsid w:val="00465338"/>
    <w:rsid w:val="004677EB"/>
    <w:rsid w:val="004712F0"/>
    <w:rsid w:val="00476652"/>
    <w:rsid w:val="0047788C"/>
    <w:rsid w:val="00480840"/>
    <w:rsid w:val="0048342C"/>
    <w:rsid w:val="00483564"/>
    <w:rsid w:val="00485FD2"/>
    <w:rsid w:val="004A65A3"/>
    <w:rsid w:val="004C2C79"/>
    <w:rsid w:val="004C6882"/>
    <w:rsid w:val="004D2CC6"/>
    <w:rsid w:val="004F0BEC"/>
    <w:rsid w:val="004F1C43"/>
    <w:rsid w:val="004F4057"/>
    <w:rsid w:val="0051043A"/>
    <w:rsid w:val="00511329"/>
    <w:rsid w:val="005113F4"/>
    <w:rsid w:val="005238D8"/>
    <w:rsid w:val="005266DD"/>
    <w:rsid w:val="00534892"/>
    <w:rsid w:val="00540C61"/>
    <w:rsid w:val="005424FA"/>
    <w:rsid w:val="005450F0"/>
    <w:rsid w:val="005466A1"/>
    <w:rsid w:val="00551046"/>
    <w:rsid w:val="00570455"/>
    <w:rsid w:val="005933DC"/>
    <w:rsid w:val="00593F42"/>
    <w:rsid w:val="00597987"/>
    <w:rsid w:val="005B33C2"/>
    <w:rsid w:val="005C014B"/>
    <w:rsid w:val="005C3221"/>
    <w:rsid w:val="005C755E"/>
    <w:rsid w:val="005D2837"/>
    <w:rsid w:val="005E2540"/>
    <w:rsid w:val="005E37AA"/>
    <w:rsid w:val="005F07D4"/>
    <w:rsid w:val="005F1DDE"/>
    <w:rsid w:val="005F7013"/>
    <w:rsid w:val="00604594"/>
    <w:rsid w:val="00604B33"/>
    <w:rsid w:val="00611C43"/>
    <w:rsid w:val="006274B6"/>
    <w:rsid w:val="006312EE"/>
    <w:rsid w:val="00644107"/>
    <w:rsid w:val="006470AF"/>
    <w:rsid w:val="00647DA1"/>
    <w:rsid w:val="006605FC"/>
    <w:rsid w:val="00672B4E"/>
    <w:rsid w:val="00674C5E"/>
    <w:rsid w:val="00677159"/>
    <w:rsid w:val="00680A9B"/>
    <w:rsid w:val="00681ACC"/>
    <w:rsid w:val="006950AC"/>
    <w:rsid w:val="00695BC5"/>
    <w:rsid w:val="006B348E"/>
    <w:rsid w:val="006B63BD"/>
    <w:rsid w:val="006C046B"/>
    <w:rsid w:val="006C450B"/>
    <w:rsid w:val="006D4C69"/>
    <w:rsid w:val="00714266"/>
    <w:rsid w:val="007164AC"/>
    <w:rsid w:val="00724017"/>
    <w:rsid w:val="007256CC"/>
    <w:rsid w:val="00732D4A"/>
    <w:rsid w:val="007339B0"/>
    <w:rsid w:val="00747D5A"/>
    <w:rsid w:val="00747D85"/>
    <w:rsid w:val="00751F31"/>
    <w:rsid w:val="00753C6D"/>
    <w:rsid w:val="00754F32"/>
    <w:rsid w:val="00762544"/>
    <w:rsid w:val="0076400E"/>
    <w:rsid w:val="00765BA0"/>
    <w:rsid w:val="00771BE4"/>
    <w:rsid w:val="00772F74"/>
    <w:rsid w:val="007B0CD8"/>
    <w:rsid w:val="007B5341"/>
    <w:rsid w:val="007C05E8"/>
    <w:rsid w:val="007C31DA"/>
    <w:rsid w:val="007C7128"/>
    <w:rsid w:val="007D1FCC"/>
    <w:rsid w:val="007E2AAE"/>
    <w:rsid w:val="007E3E3C"/>
    <w:rsid w:val="007F2ABA"/>
    <w:rsid w:val="007F5B4C"/>
    <w:rsid w:val="007F62BC"/>
    <w:rsid w:val="00816329"/>
    <w:rsid w:val="00817A99"/>
    <w:rsid w:val="0082259C"/>
    <w:rsid w:val="00830B11"/>
    <w:rsid w:val="0083106B"/>
    <w:rsid w:val="00831E1A"/>
    <w:rsid w:val="00832BDC"/>
    <w:rsid w:val="00837C84"/>
    <w:rsid w:val="0085072E"/>
    <w:rsid w:val="00850B0D"/>
    <w:rsid w:val="00856DD0"/>
    <w:rsid w:val="00860C55"/>
    <w:rsid w:val="00863627"/>
    <w:rsid w:val="00863864"/>
    <w:rsid w:val="00865842"/>
    <w:rsid w:val="00867E51"/>
    <w:rsid w:val="00870B46"/>
    <w:rsid w:val="00876F94"/>
    <w:rsid w:val="0088330A"/>
    <w:rsid w:val="00883663"/>
    <w:rsid w:val="00884FEC"/>
    <w:rsid w:val="0088550E"/>
    <w:rsid w:val="0089439A"/>
    <w:rsid w:val="008A27A4"/>
    <w:rsid w:val="008A5F2F"/>
    <w:rsid w:val="008C0925"/>
    <w:rsid w:val="008C4CC1"/>
    <w:rsid w:val="008D042A"/>
    <w:rsid w:val="008D6BC1"/>
    <w:rsid w:val="008E5862"/>
    <w:rsid w:val="008F28B1"/>
    <w:rsid w:val="008F332C"/>
    <w:rsid w:val="008F65C9"/>
    <w:rsid w:val="00905684"/>
    <w:rsid w:val="00906FF4"/>
    <w:rsid w:val="00910EEF"/>
    <w:rsid w:val="009207B7"/>
    <w:rsid w:val="00926C9D"/>
    <w:rsid w:val="009356EB"/>
    <w:rsid w:val="009358CA"/>
    <w:rsid w:val="00940752"/>
    <w:rsid w:val="00943F3C"/>
    <w:rsid w:val="00951C34"/>
    <w:rsid w:val="009520AE"/>
    <w:rsid w:val="00953BDD"/>
    <w:rsid w:val="00954CF7"/>
    <w:rsid w:val="00956FA6"/>
    <w:rsid w:val="00964ABC"/>
    <w:rsid w:val="009727F5"/>
    <w:rsid w:val="00977C00"/>
    <w:rsid w:val="00982D67"/>
    <w:rsid w:val="00997BCE"/>
    <w:rsid w:val="009B0217"/>
    <w:rsid w:val="009B2D90"/>
    <w:rsid w:val="009D5537"/>
    <w:rsid w:val="009D61AB"/>
    <w:rsid w:val="009E4D68"/>
    <w:rsid w:val="009E7972"/>
    <w:rsid w:val="009F060B"/>
    <w:rsid w:val="009F687F"/>
    <w:rsid w:val="009F6A4D"/>
    <w:rsid w:val="00A0382F"/>
    <w:rsid w:val="00A03C0C"/>
    <w:rsid w:val="00A064A2"/>
    <w:rsid w:val="00A1213B"/>
    <w:rsid w:val="00A20831"/>
    <w:rsid w:val="00A26356"/>
    <w:rsid w:val="00A365F6"/>
    <w:rsid w:val="00A36E57"/>
    <w:rsid w:val="00A40516"/>
    <w:rsid w:val="00A42F76"/>
    <w:rsid w:val="00A44C6D"/>
    <w:rsid w:val="00A51F5A"/>
    <w:rsid w:val="00A61A1E"/>
    <w:rsid w:val="00A66291"/>
    <w:rsid w:val="00A73D26"/>
    <w:rsid w:val="00A803A1"/>
    <w:rsid w:val="00A80415"/>
    <w:rsid w:val="00A93E0A"/>
    <w:rsid w:val="00AA2213"/>
    <w:rsid w:val="00AB108C"/>
    <w:rsid w:val="00AB5370"/>
    <w:rsid w:val="00AC03C3"/>
    <w:rsid w:val="00AC3AEB"/>
    <w:rsid w:val="00AC6AC3"/>
    <w:rsid w:val="00AD10D4"/>
    <w:rsid w:val="00AD3D26"/>
    <w:rsid w:val="00AE40FF"/>
    <w:rsid w:val="00AE59A8"/>
    <w:rsid w:val="00AE67E3"/>
    <w:rsid w:val="00B078C3"/>
    <w:rsid w:val="00B12FED"/>
    <w:rsid w:val="00B16266"/>
    <w:rsid w:val="00B2365E"/>
    <w:rsid w:val="00B32188"/>
    <w:rsid w:val="00B45541"/>
    <w:rsid w:val="00B47610"/>
    <w:rsid w:val="00B513B1"/>
    <w:rsid w:val="00B517DA"/>
    <w:rsid w:val="00B542FC"/>
    <w:rsid w:val="00B769C9"/>
    <w:rsid w:val="00B76DF0"/>
    <w:rsid w:val="00B85400"/>
    <w:rsid w:val="00B858A9"/>
    <w:rsid w:val="00B90B90"/>
    <w:rsid w:val="00B95913"/>
    <w:rsid w:val="00BA062E"/>
    <w:rsid w:val="00BB1269"/>
    <w:rsid w:val="00BC3C64"/>
    <w:rsid w:val="00BC416C"/>
    <w:rsid w:val="00BC6F39"/>
    <w:rsid w:val="00BD0739"/>
    <w:rsid w:val="00BD18F2"/>
    <w:rsid w:val="00BD1D40"/>
    <w:rsid w:val="00BD55E1"/>
    <w:rsid w:val="00BD65DC"/>
    <w:rsid w:val="00BD7F32"/>
    <w:rsid w:val="00BE059F"/>
    <w:rsid w:val="00BE7ABA"/>
    <w:rsid w:val="00BF0AD5"/>
    <w:rsid w:val="00BF1532"/>
    <w:rsid w:val="00BF5E6B"/>
    <w:rsid w:val="00C049F3"/>
    <w:rsid w:val="00C07FEC"/>
    <w:rsid w:val="00C1732E"/>
    <w:rsid w:val="00C1744E"/>
    <w:rsid w:val="00C34959"/>
    <w:rsid w:val="00C43105"/>
    <w:rsid w:val="00C46FE5"/>
    <w:rsid w:val="00C47949"/>
    <w:rsid w:val="00C47FD2"/>
    <w:rsid w:val="00C53774"/>
    <w:rsid w:val="00C64995"/>
    <w:rsid w:val="00C73578"/>
    <w:rsid w:val="00C76EA5"/>
    <w:rsid w:val="00C836EA"/>
    <w:rsid w:val="00C84513"/>
    <w:rsid w:val="00C84B15"/>
    <w:rsid w:val="00C86BA0"/>
    <w:rsid w:val="00C91EEE"/>
    <w:rsid w:val="00CA747E"/>
    <w:rsid w:val="00CB0028"/>
    <w:rsid w:val="00CB0FDF"/>
    <w:rsid w:val="00CB7A11"/>
    <w:rsid w:val="00CC4059"/>
    <w:rsid w:val="00CD56AD"/>
    <w:rsid w:val="00CD6042"/>
    <w:rsid w:val="00CE2122"/>
    <w:rsid w:val="00CF5B86"/>
    <w:rsid w:val="00CF5BC0"/>
    <w:rsid w:val="00D12F86"/>
    <w:rsid w:val="00D157E8"/>
    <w:rsid w:val="00D21B11"/>
    <w:rsid w:val="00D22A8A"/>
    <w:rsid w:val="00D23F14"/>
    <w:rsid w:val="00D2592E"/>
    <w:rsid w:val="00D30E25"/>
    <w:rsid w:val="00D34173"/>
    <w:rsid w:val="00D34221"/>
    <w:rsid w:val="00D367D8"/>
    <w:rsid w:val="00D4401B"/>
    <w:rsid w:val="00D44337"/>
    <w:rsid w:val="00D54714"/>
    <w:rsid w:val="00D62C48"/>
    <w:rsid w:val="00D62E08"/>
    <w:rsid w:val="00D64CF5"/>
    <w:rsid w:val="00D65A08"/>
    <w:rsid w:val="00D66F23"/>
    <w:rsid w:val="00D7027C"/>
    <w:rsid w:val="00D70623"/>
    <w:rsid w:val="00D76EF0"/>
    <w:rsid w:val="00D774A6"/>
    <w:rsid w:val="00DA71F1"/>
    <w:rsid w:val="00DB7477"/>
    <w:rsid w:val="00DE1E41"/>
    <w:rsid w:val="00DE5C15"/>
    <w:rsid w:val="00E05D38"/>
    <w:rsid w:val="00E1029D"/>
    <w:rsid w:val="00E11831"/>
    <w:rsid w:val="00E1390E"/>
    <w:rsid w:val="00E174D9"/>
    <w:rsid w:val="00E17EAD"/>
    <w:rsid w:val="00E26E2E"/>
    <w:rsid w:val="00E35860"/>
    <w:rsid w:val="00E41672"/>
    <w:rsid w:val="00E44BFE"/>
    <w:rsid w:val="00E5466B"/>
    <w:rsid w:val="00E608FC"/>
    <w:rsid w:val="00E62468"/>
    <w:rsid w:val="00E674E3"/>
    <w:rsid w:val="00E720B1"/>
    <w:rsid w:val="00E843F2"/>
    <w:rsid w:val="00E84AED"/>
    <w:rsid w:val="00E8505D"/>
    <w:rsid w:val="00E91F36"/>
    <w:rsid w:val="00EA5E0C"/>
    <w:rsid w:val="00EA7CDA"/>
    <w:rsid w:val="00EB388B"/>
    <w:rsid w:val="00EB5CD3"/>
    <w:rsid w:val="00ED52F5"/>
    <w:rsid w:val="00EE20C9"/>
    <w:rsid w:val="00EF0AA9"/>
    <w:rsid w:val="00F01087"/>
    <w:rsid w:val="00F17911"/>
    <w:rsid w:val="00F20CA6"/>
    <w:rsid w:val="00F2681D"/>
    <w:rsid w:val="00F27FFC"/>
    <w:rsid w:val="00F51879"/>
    <w:rsid w:val="00F529C6"/>
    <w:rsid w:val="00F53910"/>
    <w:rsid w:val="00F56F2A"/>
    <w:rsid w:val="00F60BF1"/>
    <w:rsid w:val="00F62318"/>
    <w:rsid w:val="00F75CAA"/>
    <w:rsid w:val="00F80945"/>
    <w:rsid w:val="00F865E8"/>
    <w:rsid w:val="00F92A2D"/>
    <w:rsid w:val="00F947FD"/>
    <w:rsid w:val="00FA06BD"/>
    <w:rsid w:val="00FB1361"/>
    <w:rsid w:val="00FB5398"/>
    <w:rsid w:val="00FC6F59"/>
    <w:rsid w:val="00FC72A0"/>
    <w:rsid w:val="00FC7677"/>
    <w:rsid w:val="00FD2320"/>
    <w:rsid w:val="00FF1EC3"/>
    <w:rsid w:val="00FF5DD9"/>
    <w:rsid w:val="020031D5"/>
    <w:rsid w:val="080635BC"/>
    <w:rsid w:val="0A049611"/>
    <w:rsid w:val="1591EC2F"/>
    <w:rsid w:val="1949CCDE"/>
    <w:rsid w:val="246B4809"/>
    <w:rsid w:val="27FB8124"/>
    <w:rsid w:val="31B0B455"/>
    <w:rsid w:val="3D9C24EF"/>
    <w:rsid w:val="42DFA197"/>
    <w:rsid w:val="48E86CA0"/>
    <w:rsid w:val="4BAE36DA"/>
    <w:rsid w:val="5BB4B364"/>
    <w:rsid w:val="5D45700C"/>
    <w:rsid w:val="63EF5FAF"/>
    <w:rsid w:val="6573641E"/>
    <w:rsid w:val="664CC8E7"/>
    <w:rsid w:val="69EF3ADD"/>
    <w:rsid w:val="6F07D5C0"/>
    <w:rsid w:val="72A511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D4C20C8"/>
  <w15:chartTrackingRefBased/>
  <w15:docId w15:val="{A4CBF61E-E71A-46A4-B01D-7E465430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C07FEC"/>
    <w:pPr>
      <w:numPr>
        <w:numId w:val="8"/>
      </w:numPr>
    </w:pPr>
    <w:rPr>
      <w:rFonts w:ascii="Arial" w:hAnsi="Arial"/>
      <w:sz w:val="20"/>
    </w:rPr>
  </w:style>
  <w:style w:type="paragraph" w:styleId="BalloonText">
    <w:name w:val="Balloon Text"/>
    <w:basedOn w:val="Normal"/>
    <w:semiHidden/>
    <w:rsid w:val="00E5466B"/>
    <w:rPr>
      <w:rFonts w:ascii="Tahoma" w:hAnsi="Tahoma" w:cs="Tahoma"/>
      <w:sz w:val="16"/>
      <w:szCs w:val="16"/>
    </w:rPr>
  </w:style>
  <w:style w:type="paragraph" w:styleId="DocumentMap">
    <w:name w:val="Document Map"/>
    <w:basedOn w:val="Normal"/>
    <w:semiHidden/>
    <w:rsid w:val="00C049F3"/>
    <w:pPr>
      <w:shd w:val="clear" w:color="auto" w:fill="000080"/>
    </w:pPr>
    <w:rPr>
      <w:rFonts w:ascii="Tahoma" w:hAnsi="Tahoma" w:cs="Tahoma"/>
      <w:sz w:val="20"/>
      <w:szCs w:val="20"/>
    </w:rPr>
  </w:style>
  <w:style w:type="character" w:styleId="CommentReference">
    <w:name w:val="annotation reference"/>
    <w:rsid w:val="00B47610"/>
    <w:rPr>
      <w:sz w:val="16"/>
      <w:szCs w:val="16"/>
    </w:rPr>
  </w:style>
  <w:style w:type="paragraph" w:styleId="CommentText">
    <w:name w:val="annotation text"/>
    <w:basedOn w:val="Normal"/>
    <w:link w:val="CommentTextChar"/>
    <w:rsid w:val="00B47610"/>
    <w:rPr>
      <w:sz w:val="20"/>
      <w:szCs w:val="20"/>
    </w:rPr>
  </w:style>
  <w:style w:type="character" w:customStyle="1" w:styleId="CommentTextChar">
    <w:name w:val="Comment Text Char"/>
    <w:link w:val="CommentText"/>
    <w:rsid w:val="00B47610"/>
    <w:rPr>
      <w:lang w:val="en-US" w:eastAsia="en-US"/>
    </w:rPr>
  </w:style>
  <w:style w:type="paragraph" w:styleId="CommentSubject">
    <w:name w:val="annotation subject"/>
    <w:basedOn w:val="CommentText"/>
    <w:next w:val="CommentText"/>
    <w:link w:val="CommentSubjectChar"/>
    <w:rsid w:val="00B47610"/>
    <w:rPr>
      <w:b/>
      <w:bCs/>
    </w:rPr>
  </w:style>
  <w:style w:type="character" w:customStyle="1" w:styleId="CommentSubjectChar">
    <w:name w:val="Comment Subject Char"/>
    <w:link w:val="CommentSubject"/>
    <w:rsid w:val="00B47610"/>
    <w:rPr>
      <w:b/>
      <w:bCs/>
      <w:lang w:val="en-US" w:eastAsia="en-US"/>
    </w:rPr>
  </w:style>
  <w:style w:type="paragraph" w:styleId="Revision">
    <w:name w:val="Revision"/>
    <w:hidden/>
    <w:uiPriority w:val="99"/>
    <w:semiHidden/>
    <w:rsid w:val="00D62E08"/>
    <w:rPr>
      <w:sz w:val="24"/>
      <w:szCs w:val="24"/>
      <w:lang w:val="en-US" w:eastAsia="en-US"/>
    </w:rPr>
  </w:style>
  <w:style w:type="paragraph" w:styleId="ListParagraph">
    <w:name w:val="List Paragraph"/>
    <w:basedOn w:val="Normal"/>
    <w:uiPriority w:val="34"/>
    <w:qFormat/>
    <w:rsid w:val="00D21B11"/>
    <w:pPr>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357661618">
      <w:bodyDiv w:val="1"/>
      <w:marLeft w:val="0"/>
      <w:marRight w:val="0"/>
      <w:marTop w:val="0"/>
      <w:marBottom w:val="0"/>
      <w:divBdr>
        <w:top w:val="none" w:sz="0" w:space="0" w:color="auto"/>
        <w:left w:val="none" w:sz="0" w:space="0" w:color="auto"/>
        <w:bottom w:val="none" w:sz="0" w:space="0" w:color="auto"/>
        <w:right w:val="none" w:sz="0" w:space="0" w:color="auto"/>
      </w:divBdr>
    </w:div>
    <w:div w:id="19839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CDDCF9-E6EC-43C2-927B-1FEC9E1EA0D0}">
  <ds:schemaRefs>
    <ds:schemaRef ds:uri="http://schemas.microsoft.com/office/2006/metadata/longProperties"/>
  </ds:schemaRefs>
</ds:datastoreItem>
</file>

<file path=customXml/itemProps2.xml><?xml version="1.0" encoding="utf-8"?>
<ds:datastoreItem xmlns:ds="http://schemas.openxmlformats.org/officeDocument/2006/customXml" ds:itemID="{29B4D86B-F50E-4D07-83DC-F2C5715D3CD7}">
  <ds:schemaRefs>
    <ds:schemaRef ds:uri="http://schemas.microsoft.com/sharepoint/v3/contenttype/forms"/>
  </ds:schemaRefs>
</ds:datastoreItem>
</file>

<file path=customXml/itemProps3.xml><?xml version="1.0" encoding="utf-8"?>
<ds:datastoreItem xmlns:ds="http://schemas.openxmlformats.org/officeDocument/2006/customXml" ds:itemID="{1A6CB4EA-B635-47B0-AC53-8DEE6E0E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D06B7-5345-4C45-BF60-777235B25E06}">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1605</Words>
  <Characters>9153</Characters>
  <Application>Microsoft Office Word</Application>
  <DocSecurity>0</DocSecurity>
  <Lines>76</Lines>
  <Paragraphs>21</Paragraphs>
  <ScaleCrop>false</ScaleCrop>
  <Company>FMG</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Data Analyst PD</dc:title>
  <dc:subject/>
  <dc:creator>Angela Taylor</dc:creator>
  <cp:keywords/>
  <cp:lastModifiedBy>Emma Osmond-Wilson</cp:lastModifiedBy>
  <cp:revision>3</cp:revision>
  <cp:lastPrinted>2014-03-24T01:54:00Z</cp:lastPrinted>
  <dcterms:created xsi:type="dcterms:W3CDTF">2026-03-18T20:23:00Z</dcterms:created>
  <dcterms:modified xsi:type="dcterms:W3CDTF">2026-03-18T20:23:00Z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Mike Hartley</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